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665"/>
        <w:gridCol w:w="567"/>
        <w:gridCol w:w="567"/>
        <w:gridCol w:w="737"/>
        <w:gridCol w:w="964"/>
        <w:gridCol w:w="850"/>
        <w:gridCol w:w="851"/>
        <w:gridCol w:w="851"/>
        <w:gridCol w:w="851"/>
        <w:gridCol w:w="851"/>
        <w:gridCol w:w="850"/>
        <w:gridCol w:w="851"/>
        <w:gridCol w:w="902"/>
        <w:gridCol w:w="799"/>
        <w:gridCol w:w="499"/>
        <w:gridCol w:w="352"/>
        <w:gridCol w:w="329"/>
        <w:gridCol w:w="522"/>
        <w:gridCol w:w="159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2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загальнообов’язкового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(абзац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третій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ІІ)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і використання надходжень, отриманих як плата за послуги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4-1м)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дев'ять місяців 2025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Середня загальноосвітня школа №42 м.Львова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23887307</w:t>
            </w:r>
          </w:p>
        </w:tc>
      </w:tr>
      <w:tr>
        <w:trPr>
          <w:trHeight w:hRule="exact" w:val="261.5127"/>
        </w:trPr>
        <w:tc>
          <w:tcPr>
            <w:tcW w:w="453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Личаківський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UA46060250010364817</w:t>
            </w:r>
          </w:p>
        </w:tc>
      </w:tr>
      <w:tr>
        <w:trPr>
          <w:trHeight w:hRule="exact" w:val="261.5131"/>
        </w:trPr>
        <w:tc>
          <w:tcPr>
            <w:tcW w:w="453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1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0611021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453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 на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Залишок на початок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Перера-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ховано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Отримано залишок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 Надійшло коштів за звітний період (рік)</w:t>
            </w:r>
          </w:p>
        </w:tc>
        <w:tc>
          <w:tcPr>
            <w:tcW w:w="4252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Касові за звітний період (рік)</w:t>
            </w:r>
          </w:p>
        </w:tc>
        <w:tc>
          <w:tcPr>
            <w:tcW w:w="1701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3"/>
                <w:szCs w:val="13"/>
              </w:rPr>
              <w:t> Залишок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на рахунках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35" w:lineRule="auto"/>
              <w:rPr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1"/>
                <w:szCs w:val="11"/>
              </w:rPr>
              <w:t> у тому числі</w:t>
            </w:r>
          </w:p>
          <w:p>
            <w:pPr>
              <w:jc w:val="center"/>
              <w:spacing w:after="0" w:line="135" w:lineRule="auto"/>
              <w:rPr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1"/>
                <w:szCs w:val="11"/>
              </w:rPr>
              <w:t> у натуральній</w:t>
            </w:r>
          </w:p>
          <w:p>
            <w:pPr>
              <w:jc w:val="center"/>
              <w:spacing w:after="0" w:line="135" w:lineRule="auto"/>
              <w:rPr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1"/>
                <w:szCs w:val="11"/>
              </w:rPr>
              <w:t> формі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натуральній формі</w:t>
            </w:r>
          </w:p>
        </w:tc>
        <w:tc>
          <w:tcPr>
            <w:tcW w:w="2551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на рахунках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</w:tr>
      <w:tr>
        <w:trPr>
          <w:trHeight w:hRule="exact" w:val="555.6598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рахунків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спрямовано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погашення заборгованості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загального фонду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перераховані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рахунків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Надходження коштів – усього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8462,12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8462,12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18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 послуги, що надаються бюджетними установами згідно з їх основною діяльністю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266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37" w:type="dxa"/>
          </w:tcPr>
          <w:p/>
        </w:tc>
        <w:tc>
          <w:tcPr>
            <w:tcW w:w="964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902" w:type="dxa"/>
          </w:tcPr>
          <w:p/>
        </w:tc>
        <w:tc>
          <w:tcPr>
            <w:tcW w:w="799" w:type="dxa"/>
          </w:tcPr>
          <w:p/>
        </w:tc>
        <w:tc>
          <w:tcPr>
            <w:tcW w:w="49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279.1529"/>
        </w:trPr>
        <w:tc>
          <w:tcPr>
            <w:tcW w:w="266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37" w:type="dxa"/>
          </w:tcPr>
          <w:p/>
        </w:tc>
        <w:tc>
          <w:tcPr>
            <w:tcW w:w="964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902" w:type="dxa"/>
          </w:tcPr>
          <w:p/>
        </w:tc>
        <w:tc>
          <w:tcPr>
            <w:tcW w:w="799" w:type="dxa"/>
          </w:tcPr>
          <w:p/>
        </w:tc>
        <w:tc>
          <w:tcPr>
            <w:tcW w:w="49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522" w:type="dxa"/>
          </w:tcPr>
          <w:p/>
        </w:tc>
        <w:tc>
          <w:tcPr>
            <w:tcW w:w="159" w:type="dxa"/>
          </w:tcPr>
          <w:p/>
        </w:tc>
        <w:tc>
          <w:tcPr>
            <w:tcW w:w="437" w:type="dxa"/>
          </w:tcPr>
          <w:p/>
        </w:tc>
        <w:tc>
          <w:tcPr>
            <w:tcW w:w="244" w:type="dxa"/>
          </w:tcPr>
          <w:p/>
        </w:tc>
      </w:tr>
      <w:tr>
        <w:trPr>
          <w:trHeight w:hRule="exact" w:val="277.8304"/>
        </w:trPr>
        <w:tc>
          <w:tcPr>
            <w:tcW w:w="3798.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202500000051807890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665"/>
        <w:gridCol w:w="567"/>
        <w:gridCol w:w="567"/>
        <w:gridCol w:w="850"/>
        <w:gridCol w:w="851"/>
        <w:gridCol w:w="851"/>
        <w:gridCol w:w="850"/>
        <w:gridCol w:w="851"/>
        <w:gridCol w:w="851"/>
        <w:gridCol w:w="851"/>
        <w:gridCol w:w="850"/>
        <w:gridCol w:w="851"/>
        <w:gridCol w:w="851"/>
        <w:gridCol w:w="851"/>
        <w:gridCol w:w="851"/>
        <w:gridCol w:w="312"/>
        <w:gridCol w:w="539"/>
        <w:gridCol w:w="595"/>
        <w:gridCol w:w="255"/>
      </w:tblGrid>
      <w:tr>
        <w:trPr>
          <w:trHeight w:hRule="exact" w:val="277.83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</w:tr>
      <w:tr>
        <w:trPr>
          <w:trHeight w:hRule="exact" w:val="219.03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додаткової (господарської) діяльності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692.3699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оренди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реалізації в установленому порядку майна (крім нерухомого майна)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Фінансування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Видатки – усього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 тому числі: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Поточні видатки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8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праці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Заробітна плата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Грошове  забезпечення військовослужбовців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Суддівська винагорода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8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Нарахування на оплату праці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Предмети, матеріали, обладнання та інвентар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06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Медикаменти та перев’язувальні матеріали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Продукти харчування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послуг (крім комунальних)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на відрядження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та заходи спеціального призначення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комунальних послуг та енергоносіїв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теплопостачання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водопостачання  та водовідведення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електроенергії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природного газу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інших енергоносіїв та інших комунальних послуг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Оплата енергосервісу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266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16.2238"/>
        </w:trPr>
        <w:tc>
          <w:tcPr>
            <w:tcW w:w="266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798.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202500000051807890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665"/>
        <w:gridCol w:w="567"/>
        <w:gridCol w:w="567"/>
        <w:gridCol w:w="850"/>
        <w:gridCol w:w="851"/>
        <w:gridCol w:w="851"/>
        <w:gridCol w:w="850"/>
        <w:gridCol w:w="851"/>
        <w:gridCol w:w="851"/>
        <w:gridCol w:w="851"/>
        <w:gridCol w:w="850"/>
        <w:gridCol w:w="851"/>
        <w:gridCol w:w="851"/>
        <w:gridCol w:w="851"/>
        <w:gridCol w:w="851"/>
        <w:gridCol w:w="312"/>
        <w:gridCol w:w="539"/>
        <w:gridCol w:w="595"/>
        <w:gridCol w:w="255"/>
      </w:tblGrid>
      <w:tr>
        <w:trPr>
          <w:trHeight w:hRule="exact" w:val="277.83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</w:tr>
      <w:tr>
        <w:trPr>
          <w:trHeight w:hRule="exact" w:val="534.492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Дослідження і розробки,  окремі заходи по реалізації державних (регіональних) програм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534.4919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534.492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08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внутрішніх боргових зобов’язань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зовнішніх боргових зобов’язань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Поточні трансферти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534.492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6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Виплата пенсій і допомоги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Стипендії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Інші виплати населенню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Капітальні  видатки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Капітальне будівництво (придбання)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    (придбання) житла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(придбання) інших об’єктів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Капітальний ремонт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житлового фонду (приміщень)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інших об’єктів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Реконструкція та реставрація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266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56.3279"/>
        </w:trPr>
        <w:tc>
          <w:tcPr>
            <w:tcW w:w="266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798.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202500000051807890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665"/>
        <w:gridCol w:w="567"/>
        <w:gridCol w:w="567"/>
        <w:gridCol w:w="850"/>
        <w:gridCol w:w="851"/>
        <w:gridCol w:w="851"/>
        <w:gridCol w:w="850"/>
        <w:gridCol w:w="851"/>
        <w:gridCol w:w="851"/>
        <w:gridCol w:w="851"/>
        <w:gridCol w:w="850"/>
        <w:gridCol w:w="851"/>
        <w:gridCol w:w="851"/>
        <w:gridCol w:w="851"/>
        <w:gridCol w:w="851"/>
        <w:gridCol w:w="312"/>
        <w:gridCol w:w="539"/>
        <w:gridCol w:w="595"/>
        <w:gridCol w:w="255"/>
      </w:tblGrid>
      <w:tr>
        <w:trPr>
          <w:trHeight w:hRule="exact" w:val="277.83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</w:tr>
      <w:tr>
        <w:trPr>
          <w:trHeight w:hRule="exact" w:val="376.76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житлового фонду (приміщень)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та реставрація інших об’єктів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Реставрація пам’яток культури, історії та архітектури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Створення державних запасів і резервів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землі та нематеріальних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Капітальні трансферти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підприємствам (установам, організаціям)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534.4918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 урядам іноземних держав  та міжнародним організаціям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2664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населенню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77.8301"/>
        </w:trPr>
        <w:tc>
          <w:tcPr>
            <w:tcW w:w="3798.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798.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798.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КОРОЛЬ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798.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299"/>
        </w:trPr>
        <w:tc>
          <w:tcPr>
            <w:tcW w:w="3798.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КАРМАЛІТА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3798.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798.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1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10 " жовтня 2025р.</w:t>
            </w:r>
          </w:p>
        </w:tc>
        <w:tc>
          <w:tcPr>
            <w:tcW w:w="850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1.849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266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2622.186"/>
        </w:trPr>
        <w:tc>
          <w:tcPr>
            <w:tcW w:w="266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798.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202500000051807890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Form_f4_1</dc:title>
  <dc:creator>FastReport.NET</dc:creator>
</cp:coreProperties>
</file>