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552D" w14:textId="1BBD597B" w:rsidR="00F04FBD" w:rsidRPr="008C2E6D" w:rsidRDefault="00F04FBD" w:rsidP="00FE2F1F">
      <w:pPr>
        <w:pStyle w:val="a3"/>
        <w:shd w:val="clear" w:color="auto" w:fill="FFFFFF"/>
        <w:spacing w:after="0" w:afterAutospacing="0"/>
        <w:jc w:val="center"/>
        <w:rPr>
          <w:color w:val="FF0000"/>
          <w:sz w:val="32"/>
          <w:szCs w:val="32"/>
        </w:rPr>
      </w:pPr>
      <w:r w:rsidRPr="008C2E6D">
        <w:rPr>
          <w:rStyle w:val="a4"/>
          <w:color w:val="FF0000"/>
          <w:sz w:val="32"/>
          <w:szCs w:val="32"/>
        </w:rPr>
        <w:t>З метою попередження нещасних випадків, травматизму та недопущення створення кримінальних ситуацій</w:t>
      </w:r>
      <w:r w:rsidR="008C2E6D" w:rsidRPr="008C2E6D">
        <w:rPr>
          <w:color w:val="FF0000"/>
          <w:sz w:val="32"/>
          <w:szCs w:val="32"/>
          <w:lang w:val="ru-RU"/>
        </w:rPr>
        <w:t xml:space="preserve"> </w:t>
      </w:r>
      <w:r w:rsidRPr="008C2E6D">
        <w:rPr>
          <w:rStyle w:val="a4"/>
          <w:color w:val="FF0000"/>
          <w:sz w:val="32"/>
          <w:szCs w:val="32"/>
        </w:rPr>
        <w:t>просимо Вас ознайомитись із правилами техніки безпеки під час весняних канікул.</w:t>
      </w:r>
    </w:p>
    <w:p w14:paraId="44EC48EF" w14:textId="77777777" w:rsidR="00F04FBD" w:rsidRPr="00392B10" w:rsidRDefault="00F04FBD" w:rsidP="00FE2F1F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392B10">
        <w:rPr>
          <w:rStyle w:val="a4"/>
          <w:color w:val="0070C0"/>
          <w:sz w:val="28"/>
          <w:szCs w:val="28"/>
        </w:rPr>
        <w:t>1. Дотримуйтесь правил дорожнього руху:</w:t>
      </w:r>
    </w:p>
    <w:p w14:paraId="37B6CB65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1.1. Як учасники дорожньо-транспортного руху (пішоходи, велосипедисти):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йти лише правою стороною тротуару;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якщо немає тротуарів, слід триматися лівої сторони дороги, тобто йти назустріч транспорту, що рухається;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переходити дорогу у визначених місцях,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переходити дорогу навскіс;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перетинаючи проїжджу частину, спочатку подивитись ліворуч. а дійшовши до середини – праворуч;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кататися на велосипедах, роликах по автомобільних дорогах зі жвавим рухом;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заборонено їздити на підніжках транспорту або чіплятися за борти машин;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1.2. Як користувачі транспортних засобів (автобусів, таксі, метрополітену, залізничних поїздів, літаків):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автобус і тролейбус, які стоять, обходьте ззаду, а трамвай – спереду;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посадка в громадський транспорт здійснюється лише з посадочної площадки або узбіччя тротуару.</w:t>
      </w:r>
    </w:p>
    <w:p w14:paraId="7AA5C1F9" w14:textId="4F6E3F6B" w:rsidR="00F04FBD" w:rsidRPr="00AB50A2" w:rsidRDefault="00F04FBD" w:rsidP="00FE2F1F">
      <w:pPr>
        <w:pStyle w:val="a3"/>
        <w:shd w:val="clear" w:color="auto" w:fill="FFFFFF"/>
        <w:spacing w:after="0" w:afterAutospacing="0"/>
        <w:ind w:left="-284"/>
        <w:rPr>
          <w:color w:val="0070C0"/>
          <w:sz w:val="28"/>
          <w:szCs w:val="28"/>
        </w:rPr>
      </w:pPr>
      <w:r w:rsidRPr="00AB50A2">
        <w:rPr>
          <w:rStyle w:val="a4"/>
          <w:color w:val="0070C0"/>
          <w:sz w:val="28"/>
          <w:szCs w:val="28"/>
        </w:rPr>
        <w:t>2. Дотримуйтесь правил безпеки при користуванні побутовими</w:t>
      </w:r>
      <w:r w:rsidR="00AB50A2" w:rsidRPr="00AB50A2">
        <w:rPr>
          <w:rStyle w:val="a4"/>
          <w:color w:val="0070C0"/>
          <w:sz w:val="28"/>
          <w:szCs w:val="28"/>
          <w:lang w:val="ru-RU"/>
        </w:rPr>
        <w:t xml:space="preserve"> </w:t>
      </w:r>
      <w:r w:rsidRPr="00AB50A2">
        <w:rPr>
          <w:rStyle w:val="a4"/>
          <w:color w:val="0070C0"/>
          <w:sz w:val="28"/>
          <w:szCs w:val="28"/>
        </w:rPr>
        <w:t>електроприладами:</w:t>
      </w:r>
    </w:p>
    <w:p w14:paraId="1D1D0585" w14:textId="33AC8FC9" w:rsidR="00AB50A2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категорично забороняється користуватися несправними електроприладами, розетками;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вимикаючи електроприлади, не витягувати вилку з розетки за шнур;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торкатися мокрими руками електроприладів, які перебувають під напругою;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специфічний запах горілої ізоляції, поява іскор, перегрівання штепсельних розеток і вилок – це основні зовнішні ознаки несправності електропроводи або приладів;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залишати увімкненими електроплитку, чайник або праску, виходячи з кімнати і коли там нікого не залишається;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під час роботи не класти на стіл нагрітий паяльник або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електровипалювач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>, (зробити для цього підставку з дроту або жерсті);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після закінчення роботи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електровипалювач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 xml:space="preserve"> або паяльник негайно вимкнути;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якщо в настільної лампи або електричного приладу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перетерлася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 xml:space="preserve"> ізоляція, помітно голий дріт, необхідно: вимкнути прилад з електромережі і лише тоді: обмотати це місце ізоляційною стрічкою або розрізати дріт у пошкодженому місці та знову з’єднати його за всіма правилами.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до дроту електричного освітлення самостійно нічого не приєднувати.</w:t>
      </w:r>
    </w:p>
    <w:p w14:paraId="1B87C541" w14:textId="77777777" w:rsidR="00F04FBD" w:rsidRPr="00AB50A2" w:rsidRDefault="00F04FBD" w:rsidP="00FE2F1F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AB50A2">
        <w:rPr>
          <w:rStyle w:val="a4"/>
          <w:color w:val="0070C0"/>
          <w:sz w:val="28"/>
          <w:szCs w:val="28"/>
        </w:rPr>
        <w:t>3. Щоб уникнути смертельних електротравм, категорично забороняється:</w:t>
      </w:r>
    </w:p>
    <w:p w14:paraId="42A716B2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наближатись до обірваних проводів ближче 8 м.;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залазити на опори повітряних ліній електропередач, тим більше намагатись зняти електропровід;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lastRenderedPageBreak/>
        <w:t>– відчиняти двері та проникати в трансформаторні підстанції;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залазити на дахи залізничних потягів, які знаходяться під великою напругою.</w:t>
      </w:r>
    </w:p>
    <w:p w14:paraId="1F1E7A77" w14:textId="77777777" w:rsidR="00F04FBD" w:rsidRPr="00C26B2D" w:rsidRDefault="00F04FBD" w:rsidP="00FE2F1F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26B2D">
        <w:rPr>
          <w:rStyle w:val="a4"/>
          <w:color w:val="0070C0"/>
          <w:sz w:val="28"/>
          <w:szCs w:val="28"/>
        </w:rPr>
        <w:t>4. Дотримуйтесь правил пожежної безпеки:</w:t>
      </w:r>
    </w:p>
    <w:p w14:paraId="6F4CEBDD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при користуванні газом: якщо на кухні або у ванній кімнаті відчувається запах газу, необхідно негайно відчинити вікно, перевірити усі крани, у жодному випадку не запалювати сірників.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при користуванні сірниками: не кидати сірника, що горить, спочатку треба його загасити;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при пічному опаленні;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гратися сірниками та запальничками;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залишаючи надовго свою квартиру чи будинок, необхідно вилучити фактори, які можуть спричинити пожежу: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необхідно відключити навіть ті прилади, які майже не споживають електроенергію (телефони, телевізори з індикаторами, прилади з електричними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годинниками, електричний дзвінок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перекрити газовий кран;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пам’ятати, що бензин, скипидар, спиртовий лак, нітролак легко та швидко займаються, тому необхідно тримати їх якнайдалі від відкритого вогню;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пам’ятати: якщо вдома загориться бензин або якась олія – їх не можна гасити водою, необхідно накинути на вогонь цупку ганчірку, ковдру, старе пальто або засипати його піском чи землею;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пам’ятати номер телефону пожежної охорони: «101».</w:t>
      </w:r>
    </w:p>
    <w:p w14:paraId="750165CF" w14:textId="77777777" w:rsidR="00F04FBD" w:rsidRPr="00C26B2D" w:rsidRDefault="00F04FBD" w:rsidP="00FE2F1F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26B2D">
        <w:rPr>
          <w:rStyle w:val="a4"/>
          <w:color w:val="0070C0"/>
          <w:sz w:val="28"/>
          <w:szCs w:val="28"/>
        </w:rPr>
        <w:t>5. Будьте особливо уважними біля водоймищ.</w:t>
      </w:r>
    </w:p>
    <w:p w14:paraId="51AB9F06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 Знайте: з водою не жартують! Весна – час танення криги на водоймах, коли крига – тонка та ненадійна.</w:t>
      </w:r>
    </w:p>
    <w:p w14:paraId="40008784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у жодному разі не можна виходити на тонкий лід та перевіряти його міцність ударом ноги;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можна стрибати, бігати по льоду;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 можна збиратися на льоду на одному місці великими групами.</w:t>
      </w:r>
    </w:p>
    <w:p w14:paraId="6F5BA0BA" w14:textId="77777777" w:rsidR="00F04FBD" w:rsidRPr="00C26B2D" w:rsidRDefault="00F04FBD" w:rsidP="00FE2F1F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26B2D">
        <w:rPr>
          <w:rStyle w:val="a4"/>
          <w:color w:val="0070C0"/>
          <w:sz w:val="28"/>
          <w:szCs w:val="28"/>
        </w:rPr>
        <w:t>6. Дотримуватись правил безпечної поведінки, перебуваючи вдома:</w:t>
      </w:r>
    </w:p>
    <w:p w14:paraId="2931EE3E" w14:textId="0B07B036" w:rsidR="00F04FBD" w:rsidRDefault="00F04FBD" w:rsidP="00392B10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слідкувати за гігієнічними вимогами щодо харчування, споживати тільки якісну їжу;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бути обережними при користуванні медикаментами, за необхідності споживати ліки та використовувати медикаменти лише за призначенням лікаря та під контролем дорослих;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бути обережним при поводженні з собаками та іншими тваринами;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при відсутності дорослих вдома не відкривати двері незнайомим особам;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бути обережним у поводженні з ножицями, голками та іншими гострими й колючими предметами, а іржаві банки можуть стати не лише причиною травми, але й причиною інфікування порізів і ран;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акуратно поводитися зі скляними предметами. безпечно й обережно позбуватися розбитого скла.</w:t>
      </w:r>
    </w:p>
    <w:p w14:paraId="40FFBAB8" w14:textId="77777777" w:rsidR="00B461C5" w:rsidRPr="000E5F4B" w:rsidRDefault="00B461C5" w:rsidP="00392B10">
      <w:pPr>
        <w:pStyle w:val="a3"/>
        <w:shd w:val="clear" w:color="auto" w:fill="FFFFFF"/>
        <w:rPr>
          <w:sz w:val="28"/>
          <w:szCs w:val="28"/>
        </w:rPr>
      </w:pPr>
    </w:p>
    <w:p w14:paraId="7B8D7EEF" w14:textId="77777777" w:rsidR="00F04FBD" w:rsidRPr="00C26B2D" w:rsidRDefault="00F04FBD" w:rsidP="00B461C5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26B2D">
        <w:rPr>
          <w:rStyle w:val="a4"/>
          <w:color w:val="0070C0"/>
          <w:sz w:val="28"/>
          <w:szCs w:val="28"/>
        </w:rPr>
        <w:lastRenderedPageBreak/>
        <w:t>7. Забороняється влаштовувати ігри:</w:t>
      </w:r>
    </w:p>
    <w:p w14:paraId="36B104E9" w14:textId="666A4E6B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на будівельних майданчиках та біля них;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на територіях будь-яких функціонуючих підприємств;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поруч та в приміщеннях, не придатних до експлуатації, які внаслідок руйнації можуть призвести до трагедії.</w:t>
      </w:r>
      <w:r w:rsidRPr="000E5F4B">
        <w:rPr>
          <w:sz w:val="28"/>
          <w:szCs w:val="28"/>
        </w:rPr>
        <w:t> </w:t>
      </w:r>
    </w:p>
    <w:p w14:paraId="40163D47" w14:textId="77777777" w:rsidR="00F04FBD" w:rsidRPr="00C26B2D" w:rsidRDefault="00F04FBD" w:rsidP="00B461C5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26B2D">
        <w:rPr>
          <w:rStyle w:val="a4"/>
          <w:color w:val="0070C0"/>
          <w:sz w:val="28"/>
          <w:szCs w:val="28"/>
        </w:rPr>
        <w:t>8. Дотримуватись правил поводження з вибухонебезпечними предметами :</w:t>
      </w:r>
    </w:p>
    <w:p w14:paraId="3E0D27D7" w14:textId="2A743663" w:rsidR="00763B4F" w:rsidRPr="00B461C5" w:rsidRDefault="00F04FBD" w:rsidP="00321EF2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321EF2">
        <w:rPr>
          <w:rStyle w:val="a4"/>
          <w:sz w:val="28"/>
          <w:szCs w:val="28"/>
        </w:rPr>
        <w:t>8.1. Забороняється:</w:t>
      </w:r>
      <w:r w:rsidRPr="00C26B2D">
        <w:rPr>
          <w:color w:val="0070C0"/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торкатися, перекладати, розряджати міни, снаряди, гранати та інші вибухонебезпечні предмети. У разі їх виявлення, про небезпечні предмети (знахідки) повідомити за телефонами «101» та «102»;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використовувати снаряди для розведення вогню;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заходити, заїжджати на території, де є снаряди, міни, бомби, запали та інші вибухонебезпечні предмети. Ці території, як правило, позначені покажчиками і знаками з відповідними попереджувальними написами;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проводити стрільбу різного виду патронами з навчальної і саморобної зброї;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використовувати петарди без відповідної інструкції;.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збирати, здавати снаряди в металобрухт.</w:t>
      </w:r>
    </w:p>
    <w:p w14:paraId="3118EB3D" w14:textId="19BE2BDD" w:rsidR="00F04FBD" w:rsidRDefault="00F04FBD" w:rsidP="0049191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21EF2">
        <w:rPr>
          <w:rStyle w:val="a4"/>
          <w:sz w:val="28"/>
          <w:szCs w:val="28"/>
        </w:rPr>
        <w:t>8.2. Необхідно бути особливо обережним в роботі з легкозаймистими речовинами: бензином, антифризом, дизельним пальним тощо та отруйними речовинами.</w:t>
      </w:r>
    </w:p>
    <w:p w14:paraId="2FA57F13" w14:textId="77777777" w:rsidR="00763B4F" w:rsidRPr="00321EF2" w:rsidRDefault="00763B4F" w:rsidP="0049191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8E8278B" w14:textId="7B08C1CF" w:rsidR="00F04FBD" w:rsidRDefault="00F04FBD" w:rsidP="0049191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21EF2">
        <w:rPr>
          <w:rStyle w:val="a4"/>
          <w:sz w:val="28"/>
          <w:szCs w:val="28"/>
        </w:rPr>
        <w:t>8.3. Не допускати миття рук, деталей та одягу вогненебезпечними рідинами.</w:t>
      </w:r>
    </w:p>
    <w:p w14:paraId="1A000E19" w14:textId="77777777" w:rsidR="00763B4F" w:rsidRPr="00321EF2" w:rsidRDefault="00763B4F" w:rsidP="0049191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D4209CF" w14:textId="77777777" w:rsidR="00F04FBD" w:rsidRPr="00321EF2" w:rsidRDefault="00F04FBD" w:rsidP="00B461C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00321EF2">
        <w:rPr>
          <w:rStyle w:val="a4"/>
          <w:color w:val="0070C0"/>
          <w:sz w:val="28"/>
          <w:szCs w:val="28"/>
        </w:rPr>
        <w:t>9. Вогнепальна зброя – не забавка.</w:t>
      </w:r>
    </w:p>
    <w:p w14:paraId="55220E79" w14:textId="758F2614" w:rsidR="00F04FBD" w:rsidRPr="000E5F4B" w:rsidRDefault="00F04FBD" w:rsidP="00B461C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Користуватися дітям мисливськими рушницями, випробовувати вибухові пакети, влаштовувати ігри з вибухонебезпечними предметами та речовинами –</w:t>
      </w:r>
      <w:r w:rsidR="0049191B" w:rsidRPr="0049191B">
        <w:rPr>
          <w:rStyle w:val="a4"/>
          <w:color w:val="FF0000"/>
          <w:sz w:val="28"/>
          <w:szCs w:val="28"/>
        </w:rPr>
        <w:t>НЕБЕЗПЕЧНО !!!</w:t>
      </w:r>
    </w:p>
    <w:p w14:paraId="6D809EB6" w14:textId="0E94EB54" w:rsidR="00763B4F" w:rsidRPr="00725ED0" w:rsidRDefault="00F04FBD" w:rsidP="00392B10">
      <w:pPr>
        <w:pStyle w:val="a3"/>
        <w:shd w:val="clear" w:color="auto" w:fill="FFFFFF"/>
        <w:rPr>
          <w:b/>
          <w:bCs/>
          <w:color w:val="0070C0"/>
          <w:sz w:val="28"/>
          <w:szCs w:val="28"/>
        </w:rPr>
      </w:pPr>
      <w:r w:rsidRPr="00321EF2">
        <w:rPr>
          <w:rStyle w:val="a4"/>
          <w:color w:val="0070C0"/>
          <w:sz w:val="28"/>
          <w:szCs w:val="28"/>
        </w:rPr>
        <w:t>10. Не перебувати на вулиці без нагляду дорослих у вечірні години.</w:t>
      </w:r>
    </w:p>
    <w:p w14:paraId="48626908" w14:textId="77777777" w:rsidR="00F04FBD" w:rsidRPr="00321EF2" w:rsidRDefault="00F04FBD" w:rsidP="00392B10">
      <w:pPr>
        <w:pStyle w:val="a3"/>
        <w:shd w:val="clear" w:color="auto" w:fill="FFFFFF"/>
        <w:rPr>
          <w:color w:val="0070C0"/>
          <w:sz w:val="28"/>
          <w:szCs w:val="28"/>
        </w:rPr>
      </w:pPr>
      <w:r w:rsidRPr="00321EF2">
        <w:rPr>
          <w:rStyle w:val="a4"/>
          <w:color w:val="0070C0"/>
          <w:sz w:val="28"/>
          <w:szCs w:val="28"/>
        </w:rPr>
        <w:t>11. Перебуваючи на відпочинку в лісі або парковій зоні, пам’ятати про правила безпечної поведінки:</w:t>
      </w:r>
    </w:p>
    <w:p w14:paraId="026422C4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763B4F">
        <w:rPr>
          <w:rStyle w:val="a4"/>
          <w:sz w:val="28"/>
          <w:szCs w:val="28"/>
        </w:rPr>
        <w:t>11.1. Ретельно подбати про підготовку до прогулянки в ліс.</w:t>
      </w:r>
      <w:r w:rsidRPr="00763B4F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Повідомте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 xml:space="preserve"> про те, куди ви збираєтеся. Якщо поблизу нікого немає –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залишіть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 xml:space="preserve"> записку з повідомленням (дата, час відправлення, кількість людей, які відправляються разом з вами, напрямок руху й приблизний час повернення).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Візьміть собі за правило – перед подорожжю або походом у ліс, переглянути карту або хоча б намалювати від руки план місцевості й запам’ятати орієнтири.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Надягніть зручний одяг і взуття, що відповідає місцевості й погоднім умовам. Потрібно пам’ятати – погодні умови можуть змінюватися дуже швидко.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Одягайтесь у яскравий кольоровий одяг – він буде більш помітним у випадку вашого пошуку.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Переконаєтеся, що все ваше спорядження у відмінному робочому стані. Якщо ви сумніваєтеся брати ту або іншу річ, пам’ятайте – зайвий вантаж буде вам заважати.</w:t>
      </w:r>
    </w:p>
    <w:p w14:paraId="569657EC" w14:textId="77777777" w:rsidR="00F04FBD" w:rsidRPr="00763B4F" w:rsidRDefault="00F04FBD" w:rsidP="00763B4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63B4F">
        <w:rPr>
          <w:rStyle w:val="a4"/>
          <w:sz w:val="28"/>
          <w:szCs w:val="28"/>
        </w:rPr>
        <w:lastRenderedPageBreak/>
        <w:t>11.2. Правильна поведінка у лісі забезпечить вам безтурботний відпочинок:</w:t>
      </w:r>
    </w:p>
    <w:p w14:paraId="60B7E4B5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Якщо йдете у лісі з друзями, подавайте одне одному сигнали, щоб не загубитися: перегукуйтесь, плескайте у долоні.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Намагайтеся запам’ятовувати свій шлях або робити для себе помітки.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Тримайтеся подалі від диких тварин, особливо від їхніх дитинчат — поруч із ними обов’язково будуть дорослі тварини. Небезпечним може виявитися не лише вовк або дикий кабан, але й олень, лось, лисиця.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Уважно дивіться під ноги, обдивляйтеся впалі дерева та колоди перед тим як сісти відпочити — там можуть бути змії. Якщо вас або товариша вкусить змія, зразу ж видави з ранки краплю крові з отрутою і висмоктати кров із ранки впродовж півгодини, весь час спльовуючи (але це можна робити, коли у роті немає поранень). Потім щільно перев’язати руку чи ногу вище за місце укусу, але так, щоб вона не заніміла. І негайно до лікарні.</w:t>
      </w:r>
    </w:p>
    <w:p w14:paraId="09CDDAC9" w14:textId="77777777" w:rsidR="00F04FBD" w:rsidRPr="00763B4F" w:rsidRDefault="00F04FBD" w:rsidP="00763B4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63B4F">
        <w:rPr>
          <w:rStyle w:val="a4"/>
          <w:sz w:val="28"/>
          <w:szCs w:val="28"/>
        </w:rPr>
        <w:t>11.3. Якщо в лісі заблукали:</w:t>
      </w:r>
    </w:p>
    <w:p w14:paraId="394EFB21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Пригадайте останню прикмету, на яку ти звернули увагу (повалене дерево, зламана гілка) і спробуйте знайти до неї дорогу.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Прислухайтеся — можливо, ваші друзі або батьки зовсім поруч.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Пам’ятайте: мурашники завжди розташовуються з південного боку дерева, пенька або куща; а моху найбільше з північного боку. Але щоб скористатися цими прикметами, треба звернути увагу, у якому напрямі ви йшли із самого початку.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Якщо орієнтирів немає, залізьте на найвище дерево – погляд з висоти допомагає краще зорієнтуватися.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Необхідно кричати на шуми, що лякають їх. Якщо це звірі, вони злякаються та підуть геть. Це також допоможе швидше знайти їх тим, хто буде їх шукати.</w:t>
      </w:r>
    </w:p>
    <w:p w14:paraId="18C59606" w14:textId="77777777" w:rsidR="002B7338" w:rsidRDefault="00F04FBD" w:rsidP="00763B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763B4F">
        <w:rPr>
          <w:rStyle w:val="a4"/>
          <w:color w:val="FF0000"/>
          <w:sz w:val="28"/>
          <w:szCs w:val="28"/>
        </w:rPr>
        <w:t>Пам’ятайте! </w:t>
      </w:r>
      <w:r w:rsidRPr="00763B4F">
        <w:rPr>
          <w:color w:val="FF0000"/>
          <w:sz w:val="28"/>
          <w:szCs w:val="28"/>
        </w:rPr>
        <w:br/>
      </w:r>
      <w:r w:rsidRPr="00763B4F">
        <w:rPr>
          <w:rStyle w:val="a4"/>
          <w:color w:val="FF0000"/>
          <w:sz w:val="28"/>
          <w:szCs w:val="28"/>
        </w:rPr>
        <w:t>Діти не будуть покарані за те, що заблукали. </w:t>
      </w:r>
    </w:p>
    <w:p w14:paraId="2604FDFA" w14:textId="6A960834" w:rsidR="00F04FBD" w:rsidRPr="002B7338" w:rsidRDefault="00F04FBD" w:rsidP="00763B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3B4F">
        <w:rPr>
          <w:color w:val="FF0000"/>
          <w:sz w:val="28"/>
          <w:szCs w:val="28"/>
        </w:rPr>
        <w:br/>
      </w:r>
      <w:r w:rsidRPr="002B7338">
        <w:rPr>
          <w:rStyle w:val="a4"/>
          <w:sz w:val="28"/>
          <w:szCs w:val="28"/>
        </w:rPr>
        <w:t>Були випадки, коли діти ховалися від шукачів через те, що боялися бути покараними.</w:t>
      </w:r>
    </w:p>
    <w:p w14:paraId="28902342" w14:textId="77777777" w:rsidR="00F04FBD" w:rsidRPr="00725ED0" w:rsidRDefault="00F04FBD" w:rsidP="00725E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ED0">
        <w:rPr>
          <w:rStyle w:val="a4"/>
          <w:sz w:val="28"/>
          <w:szCs w:val="28"/>
        </w:rPr>
        <w:t>11.4. Чого не слід робити:</w:t>
      </w:r>
    </w:p>
    <w:p w14:paraId="3CA560BC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– Пити воду з річок та озер. Найбільш надійні джерела води – струмки. Поблизу місць, де ви побачите мертвих рибу чи тварин, взагалі не можна навіть мити руки.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Затримуватися біля поламаних дерев. Вони спираються одне на одне і можуть впасти, особливо під час вітру.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Ходити біля боліт. Болотною водою також не можна користуватися. Поблизу болота, як правило, водиться багато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гадюк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>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 xml:space="preserve">– Контактувати із дикими тваринами. У людей і тварин ( олень, лисиця) близько 150 спільних </w:t>
      </w:r>
      <w:proofErr w:type="spellStart"/>
      <w:r w:rsidRPr="000E5F4B">
        <w:rPr>
          <w:rStyle w:val="a4"/>
          <w:b w:val="0"/>
          <w:bCs w:val="0"/>
          <w:sz w:val="28"/>
          <w:szCs w:val="28"/>
        </w:rPr>
        <w:t>хвороб</w:t>
      </w:r>
      <w:proofErr w:type="spellEnd"/>
      <w:r w:rsidRPr="000E5F4B">
        <w:rPr>
          <w:rStyle w:val="a4"/>
          <w:b w:val="0"/>
          <w:bCs w:val="0"/>
          <w:sz w:val="28"/>
          <w:szCs w:val="28"/>
        </w:rPr>
        <w:t>. Тварини нападають на людину, якщо вони поранені, перелякані несподіванкою або захищають своє потомство. При явно агресивному поводженні тварин можна використовувати як засіб захисту вогонь або стукати палицею об дерево.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Залишати їжу у вашому наметі або поряд з місцем вашого відпочинку.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– Ховатися під високими деревами та залишатися на галявині під час зливи з блискавкою, бо блискавка може вдарити у найвище місце.</w:t>
      </w:r>
    </w:p>
    <w:p w14:paraId="2F7CEA42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725ED0">
        <w:rPr>
          <w:rStyle w:val="a4"/>
          <w:sz w:val="28"/>
          <w:szCs w:val="28"/>
        </w:rPr>
        <w:lastRenderedPageBreak/>
        <w:t>11.5 . Небезпека від комах, кліщів, змій.</w:t>
      </w:r>
      <w:r w:rsidRPr="00725ED0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  Загрозу для здоров’я дітей, особливо для тих, хто потерпає від алергії, становлять оси (шершень, звичайна оса) і бджоли, змії, кліщі. При їх укусах під шкіру вприскується отрута, від якої може виникнути місцева або загальна реакція.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   Ступінь отруєння після укусів бджіл залежить від кількості одночасних укусів, місця ураження та індивідуальної реакції організму до бджолиної отрути.         </w:t>
      </w:r>
    </w:p>
    <w:p w14:paraId="6633B746" w14:textId="7F0F169E" w:rsidR="00F04FBD" w:rsidRPr="000E5F4B" w:rsidRDefault="00F04FBD" w:rsidP="00725ED0">
      <w:pPr>
        <w:pStyle w:val="a3"/>
        <w:shd w:val="clear" w:color="auto" w:fill="FFFFFF"/>
        <w:jc w:val="center"/>
        <w:rPr>
          <w:sz w:val="28"/>
          <w:szCs w:val="28"/>
        </w:rPr>
      </w:pPr>
      <w:r w:rsidRPr="00725ED0">
        <w:rPr>
          <w:rStyle w:val="a4"/>
          <w:color w:val="FF0000"/>
          <w:sz w:val="28"/>
          <w:szCs w:val="28"/>
        </w:rPr>
        <w:t>Найнебезпечнішими є укуси ротової порожнини.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Місцева реакція добре відома кожному, кого хоч раз ужалила бджола або оса: сильний біль, сверблячка і печіння, почервоніння і набряк.</w:t>
      </w:r>
    </w:p>
    <w:p w14:paraId="690AD557" w14:textId="6D04FEF5" w:rsidR="00F04FBD" w:rsidRPr="00725ED0" w:rsidRDefault="00F04FBD" w:rsidP="00103413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725ED0">
        <w:rPr>
          <w:rStyle w:val="a4"/>
          <w:color w:val="0070C0"/>
          <w:sz w:val="28"/>
          <w:szCs w:val="28"/>
        </w:rPr>
        <w:t>12. Шкільний вік – вік становлення характеру</w:t>
      </w:r>
      <w:r w:rsidR="00CD6786">
        <w:rPr>
          <w:rStyle w:val="a4"/>
          <w:color w:val="0070C0"/>
          <w:sz w:val="28"/>
          <w:szCs w:val="28"/>
        </w:rPr>
        <w:t>.</w:t>
      </w:r>
    </w:p>
    <w:p w14:paraId="5FA74D6F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12.1. Особливу увагу звернути на оточення, на друзів, з якими проходить спілкування.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12.2. Дотримуватись правила: нічого чужого не брати та своєю поведінкою не створювати криміногенні ситуації (бійки, крадіжки, брутальна поведінка).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12.3. Перед сучасною молоддю стоїть ряд проблем, від яких ніхто не застрахований: куріння, пияцтво, токсикоманія, венеричні захворювання.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• пияцтво – це фактор ризику №1 і є стихією саморуйнування;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• куріння та токсикоманія – це вірна духовна та фізична смерть;</w:t>
      </w:r>
      <w:r w:rsidRPr="000E5F4B">
        <w:rPr>
          <w:sz w:val="28"/>
          <w:szCs w:val="28"/>
        </w:rPr>
        <w:br/>
      </w:r>
      <w:r w:rsidRPr="000E5F4B">
        <w:rPr>
          <w:rStyle w:val="a4"/>
          <w:b w:val="0"/>
          <w:bCs w:val="0"/>
          <w:sz w:val="28"/>
          <w:szCs w:val="28"/>
        </w:rPr>
        <w:t>• розпуста – шлях до венеричних захворювань, СНІДу.</w:t>
      </w:r>
    </w:p>
    <w:p w14:paraId="30528B91" w14:textId="46F62C0E" w:rsidR="00F04FBD" w:rsidRPr="00CD6786" w:rsidRDefault="00F04FBD" w:rsidP="00103413">
      <w:pPr>
        <w:pStyle w:val="a3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CD6786">
        <w:rPr>
          <w:rStyle w:val="a4"/>
          <w:color w:val="0070C0"/>
          <w:sz w:val="28"/>
          <w:szCs w:val="28"/>
        </w:rPr>
        <w:t>13. У разі виникнення надзвичайної або аварійної ситуації</w:t>
      </w:r>
      <w:r w:rsidR="00CD6786">
        <w:rPr>
          <w:rStyle w:val="a4"/>
          <w:color w:val="0070C0"/>
          <w:sz w:val="28"/>
          <w:szCs w:val="28"/>
        </w:rPr>
        <w:t>.</w:t>
      </w:r>
    </w:p>
    <w:p w14:paraId="69C11742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13.1.  Не панікувати, не кричати, не метушитись, чітко й спокійно виконувати команди дорослих, які перебувають поряд.</w:t>
      </w:r>
    </w:p>
    <w:p w14:paraId="2FA63A29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13.2.  Зателефонувати батькам, коротко описати ситуацію, повідомити про місце свого перебування.</w:t>
      </w:r>
    </w:p>
    <w:p w14:paraId="1712020D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0E5F4B">
        <w:rPr>
          <w:rStyle w:val="a4"/>
          <w:b w:val="0"/>
          <w:bCs w:val="0"/>
          <w:sz w:val="28"/>
          <w:szCs w:val="28"/>
        </w:rPr>
        <w:t>13.3.  У разі, якщо ситуація вийшла з-під контролю дорослих, зателефонувати в служби екстреної допомоги за номерами:</w:t>
      </w:r>
    </w:p>
    <w:p w14:paraId="28E56751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103413">
        <w:rPr>
          <w:rStyle w:val="a4"/>
          <w:color w:val="FF0000"/>
          <w:sz w:val="28"/>
          <w:szCs w:val="28"/>
        </w:rPr>
        <w:t xml:space="preserve">101 </w:t>
      </w:r>
      <w:r w:rsidRPr="000E5F4B">
        <w:rPr>
          <w:rStyle w:val="a4"/>
          <w:b w:val="0"/>
          <w:bCs w:val="0"/>
          <w:sz w:val="28"/>
          <w:szCs w:val="28"/>
        </w:rPr>
        <w:t>— пожежна охорона;</w:t>
      </w:r>
    </w:p>
    <w:p w14:paraId="03B969EB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103413">
        <w:rPr>
          <w:rStyle w:val="a4"/>
          <w:color w:val="FF0000"/>
          <w:sz w:val="28"/>
          <w:szCs w:val="28"/>
        </w:rPr>
        <w:t xml:space="preserve">102 </w:t>
      </w:r>
      <w:r w:rsidRPr="000E5F4B">
        <w:rPr>
          <w:rStyle w:val="a4"/>
          <w:b w:val="0"/>
          <w:bCs w:val="0"/>
          <w:sz w:val="28"/>
          <w:szCs w:val="28"/>
        </w:rPr>
        <w:t>— міліція;</w:t>
      </w:r>
    </w:p>
    <w:p w14:paraId="7B210787" w14:textId="77777777" w:rsidR="00F04FBD" w:rsidRPr="000E5F4B" w:rsidRDefault="00F04FBD" w:rsidP="00392B10">
      <w:pPr>
        <w:pStyle w:val="a3"/>
        <w:shd w:val="clear" w:color="auto" w:fill="FFFFFF"/>
        <w:rPr>
          <w:sz w:val="28"/>
          <w:szCs w:val="28"/>
        </w:rPr>
      </w:pPr>
      <w:r w:rsidRPr="00103413">
        <w:rPr>
          <w:rStyle w:val="a4"/>
          <w:color w:val="FF0000"/>
          <w:sz w:val="28"/>
          <w:szCs w:val="28"/>
        </w:rPr>
        <w:t xml:space="preserve">103 </w:t>
      </w:r>
      <w:r w:rsidRPr="000E5F4B">
        <w:rPr>
          <w:rStyle w:val="a4"/>
          <w:b w:val="0"/>
          <w:bCs w:val="0"/>
          <w:sz w:val="28"/>
          <w:szCs w:val="28"/>
        </w:rPr>
        <w:t>— швидка медична допомога;</w:t>
      </w:r>
    </w:p>
    <w:p w14:paraId="3D2AB7DC" w14:textId="31BBDFC0" w:rsidR="00F04FBD" w:rsidRDefault="00F04FBD" w:rsidP="00392B10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  <w:r w:rsidRPr="00103413">
        <w:rPr>
          <w:rStyle w:val="a4"/>
          <w:color w:val="FF0000"/>
          <w:sz w:val="28"/>
          <w:szCs w:val="28"/>
        </w:rPr>
        <w:t>104</w:t>
      </w:r>
      <w:r w:rsidRPr="000E5F4B">
        <w:rPr>
          <w:rStyle w:val="a4"/>
          <w:b w:val="0"/>
          <w:bCs w:val="0"/>
          <w:sz w:val="28"/>
          <w:szCs w:val="28"/>
        </w:rPr>
        <w:t xml:space="preserve"> — газова служба.</w:t>
      </w:r>
    </w:p>
    <w:p w14:paraId="0F838811" w14:textId="77777777" w:rsidR="00103413" w:rsidRPr="000E5F4B" w:rsidRDefault="00103413" w:rsidP="00392B10">
      <w:pPr>
        <w:pStyle w:val="a3"/>
        <w:shd w:val="clear" w:color="auto" w:fill="FFFFFF"/>
        <w:rPr>
          <w:sz w:val="28"/>
          <w:szCs w:val="28"/>
        </w:rPr>
      </w:pPr>
      <w:bookmarkStart w:id="0" w:name="_GoBack"/>
      <w:bookmarkEnd w:id="0"/>
    </w:p>
    <w:p w14:paraId="2ADC4977" w14:textId="77777777" w:rsidR="00F04FBD" w:rsidRPr="00103413" w:rsidRDefault="00F04FBD" w:rsidP="00103413">
      <w:pPr>
        <w:pStyle w:val="a3"/>
        <w:shd w:val="clear" w:color="auto" w:fill="FFFFFF"/>
        <w:jc w:val="center"/>
        <w:rPr>
          <w:color w:val="0070C0"/>
          <w:sz w:val="52"/>
          <w:szCs w:val="52"/>
        </w:rPr>
      </w:pPr>
      <w:r w:rsidRPr="00103413">
        <w:rPr>
          <w:rStyle w:val="a4"/>
          <w:color w:val="0070C0"/>
          <w:sz w:val="52"/>
          <w:szCs w:val="52"/>
        </w:rPr>
        <w:t>Нехай дотримання правил безпечної поведінки стане нормою життя!</w:t>
      </w:r>
    </w:p>
    <w:p w14:paraId="5802618B" w14:textId="77777777" w:rsidR="0064320A" w:rsidRPr="000E5F4B" w:rsidRDefault="0064320A" w:rsidP="00392B10">
      <w:pPr>
        <w:rPr>
          <w:rFonts w:ascii="Times New Roman" w:hAnsi="Times New Roman" w:cs="Times New Roman"/>
          <w:sz w:val="28"/>
          <w:szCs w:val="28"/>
        </w:rPr>
      </w:pPr>
    </w:p>
    <w:sectPr w:rsidR="0064320A" w:rsidRPr="000E5F4B" w:rsidSect="00FE2F1F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A"/>
    <w:rsid w:val="000E5F4B"/>
    <w:rsid w:val="00103413"/>
    <w:rsid w:val="002B7338"/>
    <w:rsid w:val="00321EF2"/>
    <w:rsid w:val="00392B10"/>
    <w:rsid w:val="0049191B"/>
    <w:rsid w:val="0064320A"/>
    <w:rsid w:val="00725ED0"/>
    <w:rsid w:val="00763B4F"/>
    <w:rsid w:val="008C2E6D"/>
    <w:rsid w:val="00AB50A2"/>
    <w:rsid w:val="00B461C5"/>
    <w:rsid w:val="00C26B2D"/>
    <w:rsid w:val="00CD6786"/>
    <w:rsid w:val="00F04FBD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9F34"/>
  <w15:chartTrackingRefBased/>
  <w15:docId w15:val="{571CA8EB-AC92-4FE8-B9B6-38AB392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7273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</cp:revision>
  <dcterms:created xsi:type="dcterms:W3CDTF">2023-01-15T12:14:00Z</dcterms:created>
  <dcterms:modified xsi:type="dcterms:W3CDTF">2023-01-15T12:26:00Z</dcterms:modified>
</cp:coreProperties>
</file>