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C9" w:rsidRDefault="009841C9" w:rsidP="0019553C">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571" w:type="dxa"/>
        <w:tblInd w:w="0" w:type="dxa"/>
        <w:tblLayout w:type="fixed"/>
        <w:tblLook w:val="0400" w:firstRow="0" w:lastRow="0" w:firstColumn="0" w:lastColumn="0" w:noHBand="0" w:noVBand="1"/>
      </w:tblPr>
      <w:tblGrid>
        <w:gridCol w:w="5954"/>
        <w:gridCol w:w="3617"/>
      </w:tblGrid>
      <w:tr w:rsidR="009841C9" w:rsidTr="0019553C">
        <w:tc>
          <w:tcPr>
            <w:tcW w:w="5954" w:type="dxa"/>
            <w:shd w:val="clear" w:color="auto" w:fill="auto"/>
            <w:tcMar>
              <w:top w:w="0" w:type="dxa"/>
              <w:left w:w="108" w:type="dxa"/>
              <w:bottom w:w="0" w:type="dxa"/>
              <w:right w:w="108" w:type="dxa"/>
            </w:tcMar>
          </w:tcPr>
          <w:p w:rsidR="009841C9" w:rsidRDefault="005A2616" w:rsidP="0019553C">
            <w:pPr>
              <w:spacing w:after="0"/>
              <w:rPr>
                <w:rFonts w:ascii="Times New Roman" w:eastAsia="Times New Roman" w:hAnsi="Times New Roman" w:cs="Times New Roman"/>
                <w:b/>
                <w:color w:val="222222"/>
                <w:sz w:val="28"/>
                <w:szCs w:val="28"/>
              </w:rPr>
            </w:pPr>
            <w:r>
              <w:rPr>
                <w:rFonts w:ascii="Times New Roman" w:eastAsia="Times New Roman" w:hAnsi="Times New Roman" w:cs="Times New Roman"/>
                <w:b/>
                <w:color w:val="000000"/>
                <w:sz w:val="28"/>
                <w:szCs w:val="28"/>
              </w:rPr>
              <w:t>СХВАЛЕНО</w:t>
            </w:r>
          </w:p>
          <w:p w:rsidR="009841C9" w:rsidRDefault="0079795A" w:rsidP="0019553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w:t>
            </w:r>
            <w:r w:rsidR="005A2616">
              <w:rPr>
                <w:rFonts w:ascii="Times New Roman" w:eastAsia="Times New Roman" w:hAnsi="Times New Roman" w:cs="Times New Roman"/>
                <w:color w:val="222222"/>
                <w:sz w:val="28"/>
                <w:szCs w:val="28"/>
              </w:rPr>
              <w:t>а засіданні педагогічної ради</w:t>
            </w:r>
          </w:p>
          <w:p w:rsidR="0079795A" w:rsidRDefault="0079795A" w:rsidP="0019553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СЗШ№42 </w:t>
            </w:r>
            <w:proofErr w:type="spellStart"/>
            <w:r>
              <w:rPr>
                <w:rFonts w:ascii="Times New Roman" w:eastAsia="Times New Roman" w:hAnsi="Times New Roman" w:cs="Times New Roman"/>
                <w:color w:val="222222"/>
                <w:sz w:val="28"/>
                <w:szCs w:val="28"/>
              </w:rPr>
              <w:t>м.Львова</w:t>
            </w:r>
            <w:proofErr w:type="spellEnd"/>
          </w:p>
          <w:p w:rsidR="009841C9" w:rsidRDefault="0079795A" w:rsidP="0079795A">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25.11.2021р. протокол № 6</w:t>
            </w:r>
          </w:p>
        </w:tc>
        <w:tc>
          <w:tcPr>
            <w:tcW w:w="3617" w:type="dxa"/>
            <w:shd w:val="clear" w:color="auto" w:fill="auto"/>
            <w:tcMar>
              <w:top w:w="0" w:type="dxa"/>
              <w:left w:w="108" w:type="dxa"/>
              <w:bottom w:w="0" w:type="dxa"/>
              <w:right w:w="108" w:type="dxa"/>
            </w:tcMar>
          </w:tcPr>
          <w:p w:rsidR="009841C9" w:rsidRDefault="009841C9" w:rsidP="0079795A">
            <w:pPr>
              <w:spacing w:after="0" w:line="240" w:lineRule="auto"/>
              <w:rPr>
                <w:rFonts w:ascii="Times New Roman" w:eastAsia="Times New Roman" w:hAnsi="Times New Roman" w:cs="Times New Roman"/>
                <w:color w:val="222222"/>
                <w:sz w:val="28"/>
                <w:szCs w:val="28"/>
              </w:rPr>
            </w:pPr>
          </w:p>
        </w:tc>
      </w:tr>
    </w:tbl>
    <w:p w:rsidR="009841C9" w:rsidRDefault="009841C9" w:rsidP="0019553C">
      <w:pPr>
        <w:spacing w:after="0"/>
        <w:jc w:val="center"/>
        <w:rPr>
          <w:rFonts w:ascii="Times New Roman" w:eastAsia="Times New Roman" w:hAnsi="Times New Roman" w:cs="Times New Roman"/>
          <w:b/>
          <w:color w:val="222222"/>
          <w:sz w:val="48"/>
          <w:szCs w:val="48"/>
        </w:rPr>
      </w:pPr>
    </w:p>
    <w:p w:rsidR="009841C9" w:rsidRDefault="009841C9" w:rsidP="0019553C">
      <w:pPr>
        <w:spacing w:after="0"/>
        <w:jc w:val="center"/>
        <w:rPr>
          <w:rFonts w:ascii="Times New Roman" w:eastAsia="Times New Roman" w:hAnsi="Times New Roman" w:cs="Times New Roman"/>
          <w:b/>
          <w:color w:val="222222"/>
          <w:sz w:val="48"/>
          <w:szCs w:val="48"/>
        </w:rPr>
      </w:pPr>
    </w:p>
    <w:p w:rsidR="009841C9" w:rsidRDefault="009841C9" w:rsidP="0019553C">
      <w:pPr>
        <w:spacing w:after="0"/>
        <w:jc w:val="center"/>
        <w:rPr>
          <w:rFonts w:ascii="Times New Roman" w:eastAsia="Times New Roman" w:hAnsi="Times New Roman" w:cs="Times New Roman"/>
          <w:b/>
          <w:color w:val="222222"/>
          <w:sz w:val="48"/>
          <w:szCs w:val="48"/>
        </w:rPr>
      </w:pPr>
    </w:p>
    <w:p w:rsidR="009841C9" w:rsidRDefault="009841C9" w:rsidP="0019553C">
      <w:pPr>
        <w:spacing w:after="0"/>
        <w:jc w:val="center"/>
        <w:rPr>
          <w:rFonts w:ascii="Times New Roman" w:eastAsia="Times New Roman" w:hAnsi="Times New Roman" w:cs="Times New Roman"/>
          <w:b/>
          <w:color w:val="222222"/>
          <w:sz w:val="48"/>
          <w:szCs w:val="48"/>
        </w:rPr>
      </w:pPr>
    </w:p>
    <w:p w:rsidR="009841C9" w:rsidRDefault="005A2616" w:rsidP="0019553C">
      <w:pPr>
        <w:spacing w:after="0"/>
        <w:jc w:val="center"/>
        <w:rPr>
          <w:rFonts w:ascii="Times New Roman" w:eastAsia="Times New Roman" w:hAnsi="Times New Roman" w:cs="Times New Roman"/>
          <w:b/>
          <w:color w:val="222222"/>
          <w:sz w:val="48"/>
          <w:szCs w:val="48"/>
        </w:rPr>
      </w:pPr>
      <w:r>
        <w:rPr>
          <w:rFonts w:ascii="Times New Roman" w:eastAsia="Times New Roman" w:hAnsi="Times New Roman" w:cs="Times New Roman"/>
          <w:b/>
          <w:color w:val="222222"/>
          <w:sz w:val="48"/>
          <w:szCs w:val="48"/>
        </w:rPr>
        <w:t>ПОЛОЖЕННЯ</w:t>
      </w:r>
    </w:p>
    <w:p w:rsidR="009841C9" w:rsidRDefault="005A2616" w:rsidP="0019553C">
      <w:pPr>
        <w:spacing w:after="0"/>
        <w:jc w:val="center"/>
        <w:rPr>
          <w:rFonts w:ascii="Times New Roman" w:eastAsia="Times New Roman" w:hAnsi="Times New Roman" w:cs="Times New Roman"/>
          <w:b/>
          <w:color w:val="222222"/>
          <w:sz w:val="48"/>
          <w:szCs w:val="48"/>
        </w:rPr>
      </w:pPr>
      <w:r>
        <w:rPr>
          <w:rFonts w:ascii="Times New Roman" w:eastAsia="Times New Roman" w:hAnsi="Times New Roman" w:cs="Times New Roman"/>
          <w:b/>
          <w:color w:val="222222"/>
          <w:sz w:val="48"/>
          <w:szCs w:val="48"/>
        </w:rPr>
        <w:t>про академічну доброчесність учасників освітнього процесу</w:t>
      </w:r>
    </w:p>
    <w:p w:rsidR="009841C9" w:rsidRDefault="005A2616" w:rsidP="0079795A">
      <w:pPr>
        <w:spacing w:after="0"/>
        <w:jc w:val="center"/>
        <w:rPr>
          <w:rFonts w:ascii="Times New Roman" w:eastAsia="Times New Roman" w:hAnsi="Times New Roman" w:cs="Times New Roman"/>
          <w:b/>
          <w:color w:val="222222"/>
          <w:sz w:val="48"/>
          <w:szCs w:val="48"/>
        </w:rPr>
      </w:pPr>
      <w:r>
        <w:rPr>
          <w:rFonts w:ascii="Times New Roman" w:eastAsia="Times New Roman" w:hAnsi="Times New Roman" w:cs="Times New Roman"/>
          <w:b/>
          <w:color w:val="222222"/>
          <w:sz w:val="48"/>
          <w:szCs w:val="48"/>
        </w:rPr>
        <w:t xml:space="preserve"> </w:t>
      </w:r>
      <w:r w:rsidR="009621C8">
        <w:rPr>
          <w:rFonts w:ascii="Times New Roman" w:eastAsia="Times New Roman" w:hAnsi="Times New Roman" w:cs="Times New Roman"/>
          <w:b/>
          <w:color w:val="222222"/>
          <w:sz w:val="48"/>
          <w:szCs w:val="48"/>
        </w:rPr>
        <w:t xml:space="preserve">середньої загальноосвітньої школи №42 </w:t>
      </w:r>
      <w:proofErr w:type="spellStart"/>
      <w:r w:rsidR="009621C8">
        <w:rPr>
          <w:rFonts w:ascii="Times New Roman" w:eastAsia="Times New Roman" w:hAnsi="Times New Roman" w:cs="Times New Roman"/>
          <w:b/>
          <w:color w:val="222222"/>
          <w:sz w:val="48"/>
          <w:szCs w:val="48"/>
        </w:rPr>
        <w:t>м.Львова</w:t>
      </w:r>
      <w:proofErr w:type="spellEnd"/>
    </w:p>
    <w:p w:rsidR="009841C9" w:rsidRDefault="009841C9" w:rsidP="0019553C">
      <w:pPr>
        <w:spacing w:after="0" w:line="240" w:lineRule="auto"/>
        <w:jc w:val="center"/>
        <w:rPr>
          <w:rFonts w:ascii="Times New Roman" w:eastAsia="Times New Roman" w:hAnsi="Times New Roman" w:cs="Times New Roman"/>
          <w:color w:val="222222"/>
          <w:sz w:val="23"/>
          <w:szCs w:val="23"/>
        </w:rPr>
      </w:pPr>
    </w:p>
    <w:p w:rsidR="009841C9" w:rsidRDefault="009841C9" w:rsidP="0019553C">
      <w:pPr>
        <w:spacing w:after="0" w:line="240" w:lineRule="auto"/>
        <w:jc w:val="center"/>
        <w:rPr>
          <w:rFonts w:ascii="Times New Roman" w:eastAsia="Times New Roman" w:hAnsi="Times New Roman" w:cs="Times New Roman"/>
          <w:color w:val="222222"/>
          <w:sz w:val="23"/>
          <w:szCs w:val="23"/>
        </w:rPr>
      </w:pPr>
    </w:p>
    <w:p w:rsidR="009841C9" w:rsidRDefault="005A2616" w:rsidP="0019553C">
      <w:pPr>
        <w:rPr>
          <w:rFonts w:ascii="Times New Roman" w:eastAsia="Times New Roman" w:hAnsi="Times New Roman" w:cs="Times New Roman"/>
          <w:b/>
          <w:color w:val="222222"/>
          <w:sz w:val="28"/>
          <w:szCs w:val="28"/>
        </w:rPr>
      </w:pPr>
      <w:r>
        <w:br w:type="page"/>
      </w:r>
    </w:p>
    <w:p w:rsidR="009841C9" w:rsidRDefault="005A2616" w:rsidP="0019553C">
      <w:pPr>
        <w:spacing w:after="0" w:line="240" w:lineRule="auto"/>
        <w:jc w:val="center"/>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8"/>
          <w:szCs w:val="28"/>
        </w:rPr>
        <w:lastRenderedPageBreak/>
        <w:t>І. Загальні положення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1.1.Положення про академічну доброчесність (далі - Положення) </w:t>
      </w:r>
      <w:r w:rsidR="00E20C3B">
        <w:rPr>
          <w:rFonts w:ascii="Times New Roman" w:eastAsia="Times New Roman" w:hAnsi="Times New Roman" w:cs="Times New Roman"/>
          <w:color w:val="222222"/>
          <w:sz w:val="28"/>
          <w:szCs w:val="28"/>
        </w:rPr>
        <w:t xml:space="preserve">середньої загальноосвітньої школи №42 </w:t>
      </w:r>
      <w:proofErr w:type="spellStart"/>
      <w:r w:rsidR="00E20C3B">
        <w:rPr>
          <w:rFonts w:ascii="Times New Roman" w:eastAsia="Times New Roman" w:hAnsi="Times New Roman" w:cs="Times New Roman"/>
          <w:color w:val="222222"/>
          <w:sz w:val="28"/>
          <w:szCs w:val="28"/>
        </w:rPr>
        <w:t>м.Львова</w:t>
      </w:r>
      <w:proofErr w:type="spellEnd"/>
      <w:r w:rsidR="00E20C3B">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(далі - заклад)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9841C9" w:rsidRDefault="005A2616" w:rsidP="0019553C">
      <w:pPr>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1.2.Положення розроблено відповідно до Конвенції ООН «Про права дитини» (1989), Конституції України, Законів України « Про освіту», «Про повну загальну середню освіту», «Про запобігання корупції», «Про авторські та суміжні права», Статуту закладу, Правил внутрішнього трудового розпорядку.</w:t>
      </w:r>
    </w:p>
    <w:p w:rsidR="009841C9" w:rsidRDefault="005A2616" w:rsidP="0019553C">
      <w:pPr>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1.3.Метою Положення про академічну доброчесність є формування в закладі системи демократичних відносин між учасниками освітнього процесу, розвиток культури, забезпечення академічної свободи, створення сприятливого морально - психологічного клімату та підвищення </w:t>
      </w:r>
      <w:r>
        <w:rPr>
          <w:rFonts w:ascii="Times New Roman" w:eastAsia="Times New Roman" w:hAnsi="Times New Roman" w:cs="Times New Roman"/>
          <w:color w:val="333333"/>
          <w:sz w:val="28"/>
          <w:szCs w:val="28"/>
        </w:rPr>
        <w:t>довіри до результатів навчання</w:t>
      </w:r>
      <w:r>
        <w:rPr>
          <w:rFonts w:ascii="Times New Roman" w:eastAsia="Times New Roman" w:hAnsi="Times New Roman" w:cs="Times New Roman"/>
          <w:color w:val="222222"/>
          <w:sz w:val="28"/>
          <w:szCs w:val="28"/>
        </w:rPr>
        <w:t xml:space="preserve"> та авторитету закладу.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1.4. Дія Положення поширюється на всіх учасників освітнього процесу, які визначені законодавством.</w:t>
      </w:r>
    </w:p>
    <w:p w:rsidR="009841C9" w:rsidRDefault="00046302" w:rsidP="00046302">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1.5</w:t>
      </w:r>
      <w:r w:rsidR="005A2616">
        <w:rPr>
          <w:rFonts w:ascii="Times New Roman" w:eastAsia="Times New Roman" w:hAnsi="Times New Roman" w:cs="Times New Roman"/>
          <w:color w:val="000000"/>
          <w:sz w:val="28"/>
          <w:szCs w:val="28"/>
        </w:rPr>
        <w:t>.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цього Положення.</w:t>
      </w:r>
    </w:p>
    <w:p w:rsidR="009841C9" w:rsidRPr="00E20C3B" w:rsidRDefault="005A2616" w:rsidP="0019553C">
      <w:pPr>
        <w:spacing w:after="0" w:line="240" w:lineRule="auto"/>
        <w:jc w:val="center"/>
        <w:rPr>
          <w:rFonts w:ascii="Times New Roman" w:eastAsia="Times New Roman" w:hAnsi="Times New Roman" w:cs="Times New Roman"/>
          <w:color w:val="222222"/>
          <w:sz w:val="28"/>
          <w:szCs w:val="28"/>
        </w:rPr>
      </w:pPr>
      <w:r w:rsidRPr="00E20C3B">
        <w:rPr>
          <w:rFonts w:ascii="Times New Roman" w:eastAsia="Times New Roman" w:hAnsi="Times New Roman" w:cs="Times New Roman"/>
          <w:b/>
          <w:color w:val="222222"/>
          <w:sz w:val="28"/>
          <w:szCs w:val="28"/>
        </w:rPr>
        <w:t xml:space="preserve">ІІ. Принципи академічної доброчесності </w:t>
      </w:r>
    </w:p>
    <w:p w:rsidR="009841C9" w:rsidRPr="003C4387" w:rsidRDefault="005A2616" w:rsidP="0019553C">
      <w:pPr>
        <w:spacing w:after="0" w:line="240" w:lineRule="auto"/>
        <w:jc w:val="both"/>
        <w:rPr>
          <w:rFonts w:ascii="Times New Roman" w:eastAsia="Times New Roman" w:hAnsi="Times New Roman" w:cs="Times New Roman"/>
          <w:color w:val="222222"/>
          <w:sz w:val="28"/>
          <w:szCs w:val="28"/>
        </w:rPr>
      </w:pPr>
      <w:r w:rsidRPr="003C4387">
        <w:rPr>
          <w:rFonts w:ascii="Times New Roman" w:eastAsia="Times New Roman" w:hAnsi="Times New Roman" w:cs="Times New Roman"/>
          <w:color w:val="222222"/>
          <w:sz w:val="28"/>
          <w:szCs w:val="28"/>
        </w:rPr>
        <w:t xml:space="preserve">2.1. </w:t>
      </w:r>
      <w:r w:rsidRPr="00707E43">
        <w:rPr>
          <w:rFonts w:ascii="Times New Roman" w:eastAsia="Times New Roman" w:hAnsi="Times New Roman" w:cs="Times New Roman"/>
          <w:sz w:val="28"/>
          <w:szCs w:val="28"/>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w:t>
      </w:r>
      <w:r w:rsidRPr="003C4387">
        <w:rPr>
          <w:rFonts w:ascii="Times New Roman" w:eastAsia="Times New Roman" w:hAnsi="Times New Roman" w:cs="Times New Roman"/>
          <w:color w:val="222222"/>
          <w:sz w:val="28"/>
          <w:szCs w:val="28"/>
        </w:rPr>
        <w:t>та провадження наукової (творчої) діяльності з метою забезпечення довіри до результатів навчання, попередження порушень освітнього процесу.</w:t>
      </w:r>
    </w:p>
    <w:p w:rsidR="009841C9" w:rsidRPr="003C4387" w:rsidRDefault="005A2616" w:rsidP="0019553C">
      <w:pPr>
        <w:spacing w:after="0" w:line="240" w:lineRule="auto"/>
        <w:jc w:val="both"/>
        <w:rPr>
          <w:rFonts w:ascii="Times New Roman" w:eastAsia="Times New Roman" w:hAnsi="Times New Roman" w:cs="Times New Roman"/>
          <w:color w:val="222222"/>
          <w:sz w:val="28"/>
          <w:szCs w:val="28"/>
        </w:rPr>
      </w:pPr>
      <w:r w:rsidRPr="003C4387">
        <w:rPr>
          <w:rFonts w:ascii="Times New Roman" w:eastAsia="Times New Roman" w:hAnsi="Times New Roman" w:cs="Times New Roman"/>
          <w:color w:val="222222"/>
          <w:sz w:val="28"/>
          <w:szCs w:val="28"/>
        </w:rPr>
        <w:t>2.2. Порушеннями академічної доброчесності згідно п.4 ст.42 Закону України «Про освіту» вважається:</w:t>
      </w:r>
    </w:p>
    <w:p w:rsidR="009841C9" w:rsidRPr="003C4387" w:rsidRDefault="005A2616" w:rsidP="0019553C">
      <w:pPr>
        <w:spacing w:after="0" w:line="240" w:lineRule="auto"/>
        <w:jc w:val="both"/>
        <w:rPr>
          <w:rFonts w:ascii="Times New Roman" w:eastAsia="Times New Roman" w:hAnsi="Times New Roman" w:cs="Times New Roman"/>
          <w:color w:val="222222"/>
          <w:sz w:val="28"/>
          <w:szCs w:val="28"/>
        </w:rPr>
      </w:pPr>
      <w:r w:rsidRPr="003C4387">
        <w:rPr>
          <w:rFonts w:ascii="Times New Roman" w:eastAsia="Times New Roman" w:hAnsi="Times New Roman" w:cs="Times New Roman"/>
          <w:b/>
          <w:color w:val="333333"/>
          <w:sz w:val="28"/>
          <w:szCs w:val="28"/>
        </w:rPr>
        <w:t>Академічний плагіат</w:t>
      </w:r>
      <w:r w:rsidRPr="003C4387">
        <w:rPr>
          <w:rFonts w:ascii="Times New Roman" w:eastAsia="Times New Roman" w:hAnsi="Times New Roman" w:cs="Times New Roman"/>
          <w:color w:val="333333"/>
          <w:sz w:val="28"/>
          <w:szCs w:val="28"/>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841C9" w:rsidRPr="003C4387" w:rsidRDefault="005A2616" w:rsidP="0019553C">
      <w:pPr>
        <w:spacing w:after="0" w:line="240" w:lineRule="auto"/>
        <w:jc w:val="both"/>
        <w:rPr>
          <w:rFonts w:ascii="Times New Roman" w:eastAsia="Times New Roman" w:hAnsi="Times New Roman" w:cs="Times New Roman"/>
          <w:color w:val="222222"/>
          <w:sz w:val="28"/>
          <w:szCs w:val="28"/>
        </w:rPr>
      </w:pPr>
      <w:proofErr w:type="spellStart"/>
      <w:r w:rsidRPr="003C4387">
        <w:rPr>
          <w:rFonts w:ascii="Times New Roman" w:eastAsia="Times New Roman" w:hAnsi="Times New Roman" w:cs="Times New Roman"/>
          <w:b/>
          <w:color w:val="333333"/>
          <w:sz w:val="28"/>
          <w:szCs w:val="28"/>
        </w:rPr>
        <w:t>Самоплагіат</w:t>
      </w:r>
      <w:proofErr w:type="spellEnd"/>
      <w:r w:rsidRPr="003C4387">
        <w:rPr>
          <w:rFonts w:ascii="Times New Roman" w:eastAsia="Times New Roman" w:hAnsi="Times New Roman" w:cs="Times New Roman"/>
          <w:b/>
          <w:color w:val="333333"/>
          <w:sz w:val="28"/>
          <w:szCs w:val="28"/>
        </w:rPr>
        <w:t xml:space="preserve"> -</w:t>
      </w:r>
      <w:r w:rsidRPr="003C4387">
        <w:rPr>
          <w:rFonts w:ascii="Times New Roman" w:eastAsia="Times New Roman" w:hAnsi="Times New Roman" w:cs="Times New Roman"/>
          <w:color w:val="333333"/>
          <w:sz w:val="28"/>
          <w:szCs w:val="28"/>
        </w:rPr>
        <w:t xml:space="preserve"> оприлюднення (частково або повністю) власних раніше опублікованих наукових результатів як нових наукових результатів.</w:t>
      </w:r>
    </w:p>
    <w:p w:rsidR="009841C9" w:rsidRPr="003C4387" w:rsidRDefault="005A2616" w:rsidP="0019553C">
      <w:pPr>
        <w:spacing w:after="0" w:line="240" w:lineRule="auto"/>
        <w:jc w:val="both"/>
        <w:rPr>
          <w:rFonts w:ascii="Times New Roman" w:eastAsia="Times New Roman" w:hAnsi="Times New Roman" w:cs="Times New Roman"/>
          <w:color w:val="222222"/>
          <w:sz w:val="28"/>
          <w:szCs w:val="28"/>
        </w:rPr>
      </w:pPr>
      <w:r w:rsidRPr="003C4387">
        <w:rPr>
          <w:rFonts w:ascii="Times New Roman" w:eastAsia="Times New Roman" w:hAnsi="Times New Roman" w:cs="Times New Roman"/>
          <w:b/>
          <w:color w:val="333333"/>
          <w:sz w:val="28"/>
          <w:szCs w:val="28"/>
        </w:rPr>
        <w:t>Фабрикація</w:t>
      </w:r>
      <w:r w:rsidRPr="003C4387">
        <w:rPr>
          <w:rFonts w:ascii="Times New Roman" w:eastAsia="Times New Roman" w:hAnsi="Times New Roman" w:cs="Times New Roman"/>
          <w:b/>
          <w:i/>
          <w:color w:val="333333"/>
          <w:sz w:val="28"/>
          <w:szCs w:val="28"/>
        </w:rPr>
        <w:t xml:space="preserve"> </w:t>
      </w:r>
      <w:r w:rsidRPr="003C4387">
        <w:rPr>
          <w:rFonts w:ascii="Times New Roman" w:eastAsia="Times New Roman" w:hAnsi="Times New Roman" w:cs="Times New Roman"/>
          <w:color w:val="333333"/>
          <w:sz w:val="28"/>
          <w:szCs w:val="28"/>
        </w:rPr>
        <w:t>– вигадування даних чи фактів, що використовуються в освітньому процесі або наукових дослідженнях.</w:t>
      </w:r>
    </w:p>
    <w:p w:rsidR="009841C9" w:rsidRPr="003C4387" w:rsidRDefault="005A2616" w:rsidP="0019553C">
      <w:pPr>
        <w:spacing w:after="0" w:line="240" w:lineRule="auto"/>
        <w:jc w:val="both"/>
        <w:rPr>
          <w:rFonts w:ascii="Times New Roman" w:eastAsia="Times New Roman" w:hAnsi="Times New Roman" w:cs="Times New Roman"/>
          <w:color w:val="222222"/>
          <w:sz w:val="28"/>
          <w:szCs w:val="28"/>
        </w:rPr>
      </w:pPr>
      <w:r w:rsidRPr="003C4387">
        <w:rPr>
          <w:rFonts w:ascii="Times New Roman" w:eastAsia="Times New Roman" w:hAnsi="Times New Roman" w:cs="Times New Roman"/>
          <w:b/>
          <w:color w:val="333333"/>
          <w:sz w:val="28"/>
          <w:szCs w:val="28"/>
        </w:rPr>
        <w:t>Фальсифікація</w:t>
      </w:r>
      <w:r w:rsidRPr="003C4387">
        <w:rPr>
          <w:rFonts w:ascii="Times New Roman" w:eastAsia="Times New Roman" w:hAnsi="Times New Roman" w:cs="Times New Roman"/>
          <w:color w:val="333333"/>
          <w:sz w:val="28"/>
          <w:szCs w:val="28"/>
        </w:rPr>
        <w:t xml:space="preserve"> – свідома зміна чи модифікація вже наявних даних, що стосуються освітнього процесу чи наукових досліджень.</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sidRPr="003C4387">
        <w:rPr>
          <w:rFonts w:ascii="Times New Roman" w:eastAsia="Times New Roman" w:hAnsi="Times New Roman" w:cs="Times New Roman"/>
          <w:b/>
          <w:color w:val="333333"/>
          <w:sz w:val="28"/>
          <w:szCs w:val="28"/>
        </w:rPr>
        <w:t xml:space="preserve">Списування </w:t>
      </w:r>
      <w:r w:rsidRPr="003C4387">
        <w:rPr>
          <w:rFonts w:ascii="Times New Roman" w:eastAsia="Times New Roman" w:hAnsi="Times New Roman" w:cs="Times New Roman"/>
          <w:color w:val="333333"/>
          <w:sz w:val="28"/>
          <w:szCs w:val="28"/>
        </w:rPr>
        <w:t xml:space="preserve">– виконання письмових робіт із залученням зовнішніх джерел інформації (шпаргалки, </w:t>
      </w:r>
      <w:proofErr w:type="spellStart"/>
      <w:r w:rsidRPr="003C4387">
        <w:rPr>
          <w:rFonts w:ascii="Times New Roman" w:eastAsia="Times New Roman" w:hAnsi="Times New Roman" w:cs="Times New Roman"/>
          <w:color w:val="333333"/>
          <w:sz w:val="28"/>
          <w:szCs w:val="28"/>
        </w:rPr>
        <w:t>мікронавушники</w:t>
      </w:r>
      <w:proofErr w:type="spellEnd"/>
      <w:r w:rsidRPr="003C4387">
        <w:rPr>
          <w:rFonts w:ascii="Times New Roman" w:eastAsia="Times New Roman" w:hAnsi="Times New Roman" w:cs="Times New Roman"/>
          <w:color w:val="333333"/>
          <w:sz w:val="28"/>
          <w:szCs w:val="28"/>
        </w:rPr>
        <w:t>, телефони, планшети, тощо), кр</w:t>
      </w:r>
      <w:r>
        <w:rPr>
          <w:rFonts w:ascii="Times New Roman" w:eastAsia="Times New Roman" w:hAnsi="Times New Roman" w:cs="Times New Roman"/>
          <w:color w:val="333333"/>
          <w:sz w:val="28"/>
          <w:szCs w:val="28"/>
        </w:rPr>
        <w:t>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333333"/>
          <w:sz w:val="28"/>
          <w:szCs w:val="28"/>
        </w:rPr>
        <w:lastRenderedPageBreak/>
        <w:t>Обман</w:t>
      </w:r>
      <w:r>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color w:val="333333"/>
          <w:sz w:val="28"/>
          <w:szCs w:val="28"/>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Pr>
          <w:rFonts w:ascii="Times New Roman" w:eastAsia="Times New Roman" w:hAnsi="Times New Roman" w:cs="Times New Roman"/>
          <w:color w:val="333333"/>
          <w:sz w:val="28"/>
          <w:szCs w:val="28"/>
        </w:rPr>
        <w:t>самоплагіат</w:t>
      </w:r>
      <w:proofErr w:type="spellEnd"/>
      <w:r>
        <w:rPr>
          <w:rFonts w:ascii="Times New Roman" w:eastAsia="Times New Roman" w:hAnsi="Times New Roman" w:cs="Times New Roman"/>
          <w:color w:val="333333"/>
          <w:sz w:val="28"/>
          <w:szCs w:val="28"/>
        </w:rPr>
        <w:t>, фабрикація, фальсифікація та списування.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333333"/>
          <w:sz w:val="28"/>
          <w:szCs w:val="28"/>
        </w:rPr>
        <w:t>Хабарництво</w:t>
      </w:r>
      <w:r>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color w:val="333333"/>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333333"/>
          <w:sz w:val="28"/>
          <w:szCs w:val="28"/>
        </w:rPr>
        <w:t>Необ’єктивне оцінювання</w:t>
      </w:r>
      <w:r>
        <w:rPr>
          <w:rFonts w:ascii="Times New Roman" w:eastAsia="Times New Roman" w:hAnsi="Times New Roman" w:cs="Times New Roman"/>
          <w:color w:val="333333"/>
          <w:sz w:val="28"/>
          <w:szCs w:val="28"/>
        </w:rPr>
        <w:t xml:space="preserve"> – свідоме завищення або заниження оцінки результатів навчання здобувачів освіти.</w:t>
      </w:r>
    </w:p>
    <w:p w:rsidR="009841C9" w:rsidRDefault="005A2616" w:rsidP="0019553C">
      <w:pPr>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r w:rsidR="00046302">
        <w:rPr>
          <w:rFonts w:ascii="Times New Roman" w:eastAsia="Times New Roman" w:hAnsi="Times New Roman" w:cs="Times New Roman"/>
          <w:color w:val="222222"/>
          <w:sz w:val="28"/>
          <w:szCs w:val="28"/>
        </w:rPr>
        <w:t>3</w:t>
      </w:r>
      <w:r>
        <w:rPr>
          <w:rFonts w:ascii="Times New Roman" w:eastAsia="Times New Roman" w:hAnsi="Times New Roman" w:cs="Times New Roman"/>
          <w:color w:val="222222"/>
          <w:sz w:val="28"/>
          <w:szCs w:val="28"/>
        </w:rPr>
        <w:t>. Академічна доброчесність впроваджується через систему принципів: законності, чесності, взаємоповаги, ввічливості, справедливості, відповідальності, прозорості, толерантності.</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r w:rsidR="00046302">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 Академічна доброчесність забезпечуються: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 xml:space="preserve"> </w:t>
      </w:r>
      <w:r>
        <w:rPr>
          <w:rFonts w:ascii="Times New Roman" w:eastAsia="Times New Roman" w:hAnsi="Times New Roman" w:cs="Times New Roman"/>
          <w:color w:val="222222"/>
          <w:sz w:val="28"/>
          <w:szCs w:val="28"/>
        </w:rPr>
        <w:t>2.</w:t>
      </w:r>
      <w:r w:rsidR="00046302">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.1. Учасниками освітнього процесу шляхом</w:t>
      </w:r>
      <w:r>
        <w:rPr>
          <w:rFonts w:ascii="Times New Roman" w:eastAsia="Times New Roman" w:hAnsi="Times New Roman" w:cs="Times New Roman"/>
          <w:i/>
          <w:color w:val="222222"/>
          <w:sz w:val="28"/>
          <w:szCs w:val="28"/>
        </w:rPr>
        <w:t>:</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 xml:space="preserve">- </w:t>
      </w:r>
      <w:r>
        <w:rPr>
          <w:rFonts w:ascii="Times New Roman" w:eastAsia="Times New Roman" w:hAnsi="Times New Roman" w:cs="Times New Roman"/>
          <w:color w:val="222222"/>
          <w:sz w:val="28"/>
          <w:szCs w:val="28"/>
        </w:rPr>
        <w:t>дотримання Конвенції ООН «Про права дитини», Конституції, законів України;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утвердження позитивного іміджу закладу освіти, примноження його традицій;</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дотримання етичних норм спілкування на засадах партнерства, взаємоповаги, толерантності стосунків;</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запобігання корупції, хабарництву;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посилання на джерела інформації у разі використання ідей, тверджень, відомостей;</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дотримання норм про авторські права;</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надання правдивої інформації про результати власної навчальної (наукової, творчої) діяльності;</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невідворотності відповідальності з підстав та в порядку, визначених законодавством;</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негайного повідомлення директора закладу про отримання для виконання рішень чи доручень, які є незаконними або такими, що становлять загрозу правам, свободам чи інтересам учасників освітнього процесу.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r w:rsidR="00046302">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.2.Здобувачами освіти шляхом:</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особистою присутністю на всіх заняттях, окрім випадків, викликаних поважними причинами;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подання на оцінювання лише самостійно виконаної роботи, що не є запозиченою або переробленою з іншої, виконаної третіми особами;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використанням у навчальній або дослідницькій діяльності лише перевірених і достовірних джерел інформації та грамотного посилання на них;</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не припустимості пропонування хабаря за отримання будь- яких переваг у навчальній або дослідницькій діяльності, у тому числі з метою зміни отриманої академічної оцінки.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r w:rsidR="00046302">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.3.Педагогічними працівниками шляхом:</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надання якісних освітніх послуг з </w:t>
      </w:r>
      <w:r>
        <w:rPr>
          <w:rFonts w:ascii="Times New Roman" w:eastAsia="Times New Roman" w:hAnsi="Times New Roman" w:cs="Times New Roman"/>
          <w:color w:val="000000"/>
          <w:sz w:val="28"/>
          <w:szCs w:val="28"/>
        </w:rPr>
        <w:t>використанням в практичній професійній діяльності інноваційних здобутків в галузі освіти;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незалежності професійної діяльності від політичних партій, громадських і релігійних організацій;</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підвищення професійного рівня шляхом саморозвитку і самовдосконалення, проходження курсів підвищення кваліфікації;</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об’єктивного і неупередженого оцінювання результатів навчання здобувачів освіти;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здійснення контролю за дотриманням академічної доброчесності здобувачами освіти;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інформування здобувачів освіти про типові порушення академічної доброчесності та види відповідальності за її порушення;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дотримання правил посилання на джерела інформації у разі використання відомостей, написання методичних матеріалів, наукових робіт, тощо;</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участь у будь - якій діяльності, що пов’язана з обманом, нечесністю; підробкою та використанням документів.</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2.</w:t>
      </w:r>
      <w:r w:rsidR="00046302">
        <w:rPr>
          <w:rFonts w:ascii="Times New Roman" w:eastAsia="Times New Roman" w:hAnsi="Times New Roman" w:cs="Times New Roman"/>
          <w:color w:val="333333"/>
          <w:sz w:val="28"/>
          <w:szCs w:val="28"/>
        </w:rPr>
        <w:t>4</w:t>
      </w:r>
      <w:r>
        <w:rPr>
          <w:rFonts w:ascii="Times New Roman" w:eastAsia="Times New Roman" w:hAnsi="Times New Roman" w:cs="Times New Roman"/>
          <w:color w:val="333333"/>
          <w:sz w:val="28"/>
          <w:szCs w:val="28"/>
        </w:rPr>
        <w:t>.4.Батьками здобувачів загальної середньої освіти або особами, які їх заміняють, шляхом:</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 сприяння виконанню освітньої програми, досягнення передбачених результатів навчання, самостійного виконання навчальних завдань, завдань поточного та підсумкового контролю результатів навчання здобувачів освіти.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2.</w:t>
      </w:r>
      <w:r w:rsidR="00046302">
        <w:rPr>
          <w:rFonts w:ascii="Times New Roman" w:eastAsia="Times New Roman" w:hAnsi="Times New Roman" w:cs="Times New Roman"/>
          <w:color w:val="333333"/>
          <w:sz w:val="28"/>
          <w:szCs w:val="28"/>
        </w:rPr>
        <w:t>5</w:t>
      </w:r>
      <w:r>
        <w:rPr>
          <w:rFonts w:ascii="Times New Roman" w:eastAsia="Times New Roman" w:hAnsi="Times New Roman" w:cs="Times New Roman"/>
          <w:color w:val="333333"/>
          <w:sz w:val="28"/>
          <w:szCs w:val="28"/>
        </w:rPr>
        <w:t>. Кожен учасник освітнього процесу наділений правом вільно обирати свою громадянську позицію, яка проголошується відкрито при обговоренні рішень та внутрішніх документів.</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2.</w:t>
      </w:r>
      <w:r w:rsidR="00046302">
        <w:rPr>
          <w:rFonts w:ascii="Times New Roman" w:eastAsia="Times New Roman" w:hAnsi="Times New Roman" w:cs="Times New Roman"/>
          <w:color w:val="333333"/>
          <w:sz w:val="28"/>
          <w:szCs w:val="28"/>
        </w:rPr>
        <w:t>6</w:t>
      </w:r>
      <w:r>
        <w:rPr>
          <w:rFonts w:ascii="Times New Roman" w:eastAsia="Times New Roman" w:hAnsi="Times New Roman" w:cs="Times New Roman"/>
          <w:color w:val="333333"/>
          <w:sz w:val="28"/>
          <w:szCs w:val="28"/>
        </w:rPr>
        <w:t>. Офіційне висвітлення діяльності закладу та напрямів його розвитку може здійснюватися директором школи або іншою особою за його дорученням.</w:t>
      </w:r>
    </w:p>
    <w:p w:rsidR="009841C9" w:rsidRPr="009621C8" w:rsidRDefault="005A2616" w:rsidP="009621C8">
      <w:pPr>
        <w:spacing w:after="15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2.</w:t>
      </w:r>
      <w:r w:rsidR="00046302">
        <w:rPr>
          <w:rFonts w:ascii="Times New Roman" w:eastAsia="Times New Roman" w:hAnsi="Times New Roman" w:cs="Times New Roman"/>
          <w:color w:val="333333"/>
          <w:sz w:val="28"/>
          <w:szCs w:val="28"/>
        </w:rPr>
        <w:t>7</w:t>
      </w:r>
      <w:bookmarkStart w:id="0" w:name="_GoBack"/>
      <w:bookmarkEnd w:id="0"/>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222222"/>
          <w:sz w:val="28"/>
          <w:szCs w:val="28"/>
        </w:rPr>
        <w:t>У разі, якщо відбулося розповсюдження інформації, яка викладена з перекрученням фактів, є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9841C9" w:rsidRDefault="005A2616" w:rsidP="0019553C">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ІІІ. Заходи з попередження, виявлення та встановлення фактів</w:t>
      </w:r>
    </w:p>
    <w:p w:rsidR="009841C9" w:rsidRDefault="005A2616" w:rsidP="0019553C">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порушення академічної доброчесності</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3.1. При прийомі на роботу працівник знайомиться із даним Положенням під підпис після ознайомлення із Правилами внутрішнього розпорядку закладу.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3.2. Положення доводиться до відома всіх учасників освітнього процесу, а також оприлюднюється на сайті закладу.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3.3. Заступник директора, який відповідає за методичну роботу: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3.3.1. Забезпечує попередження порушень академічної доброчесності шляхом практикумів, консультацій та інших колективних та індивідуальних форм </w:t>
      </w:r>
      <w:r>
        <w:rPr>
          <w:rFonts w:ascii="Times New Roman" w:eastAsia="Times New Roman" w:hAnsi="Times New Roman" w:cs="Times New Roman"/>
          <w:color w:val="222222"/>
          <w:sz w:val="28"/>
          <w:szCs w:val="28"/>
        </w:rPr>
        <w:lastRenderedPageBreak/>
        <w:t>навчання з педагогічними працівниками щодо створення, оформлення ними методичних розробок (робіт) для публікацій, на конкурси різного рівня;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Pr>
          <w:rFonts w:ascii="Times New Roman" w:eastAsia="Times New Roman" w:hAnsi="Times New Roman" w:cs="Times New Roman"/>
          <w:color w:val="222222"/>
          <w:sz w:val="28"/>
          <w:szCs w:val="28"/>
        </w:rPr>
        <w:t>антиплагіат</w:t>
      </w:r>
      <w:proofErr w:type="spellEnd"/>
      <w:r>
        <w:rPr>
          <w:rFonts w:ascii="Times New Roman" w:eastAsia="Times New Roman" w:hAnsi="Times New Roman" w:cs="Times New Roman"/>
          <w:color w:val="222222"/>
          <w:sz w:val="28"/>
          <w:szCs w:val="28"/>
        </w:rPr>
        <w:t>.</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3.4. 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із здобувачами освіти щодо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3.5. Для прийняття рішення про призначення відповідальності за </w:t>
      </w:r>
      <w:proofErr w:type="spellStart"/>
      <w:r>
        <w:rPr>
          <w:rFonts w:ascii="Times New Roman" w:eastAsia="Times New Roman" w:hAnsi="Times New Roman" w:cs="Times New Roman"/>
          <w:color w:val="222222"/>
          <w:sz w:val="28"/>
          <w:szCs w:val="28"/>
        </w:rPr>
        <w:t>списуванння</w:t>
      </w:r>
      <w:proofErr w:type="spellEnd"/>
      <w:r>
        <w:rPr>
          <w:rFonts w:ascii="Times New Roman" w:eastAsia="Times New Roman" w:hAnsi="Times New Roman" w:cs="Times New Roman"/>
          <w:color w:val="222222"/>
          <w:sz w:val="28"/>
          <w:szCs w:val="28"/>
        </w:rPr>
        <w:t xml:space="preserve"> створюється Комісія з попередження списування здобувачами освіти (далі – Комісія) у складі заступника директора з НВР, класного керівника, вчителя, представника учнівського самоврядування класу.</w:t>
      </w:r>
    </w:p>
    <w:p w:rsidR="009841C9" w:rsidRPr="009621C8" w:rsidRDefault="005A2616" w:rsidP="009621C8">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з відповідного освітнього компонента освітньої програми) з урахуванням індивідуальних результатів освітньої діяльності здобувача.</w:t>
      </w:r>
    </w:p>
    <w:p w:rsidR="009841C9" w:rsidRDefault="005A2616" w:rsidP="0019553C">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 xml:space="preserve">IV. Види відповідальності </w:t>
      </w:r>
    </w:p>
    <w:p w:rsidR="009841C9" w:rsidRDefault="005A2616" w:rsidP="0019553C">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за порушення академічної доброчесності</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Style w:val="a6"/>
        <w:tblW w:w="9136" w:type="dxa"/>
        <w:tblInd w:w="-10" w:type="dxa"/>
        <w:tblLayout w:type="fixed"/>
        <w:tblLook w:val="0400" w:firstRow="0" w:lastRow="0" w:firstColumn="0" w:lastColumn="0" w:noHBand="0" w:noVBand="1"/>
      </w:tblPr>
      <w:tblGrid>
        <w:gridCol w:w="1767"/>
        <w:gridCol w:w="1496"/>
        <w:gridCol w:w="1829"/>
        <w:gridCol w:w="2022"/>
        <w:gridCol w:w="2022"/>
      </w:tblGrid>
      <w:tr w:rsidR="009841C9" w:rsidTr="0019553C">
        <w:trPr>
          <w:trHeight w:val="120"/>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Порушення</w:t>
            </w:r>
          </w:p>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академічної доброчесності</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Суб’єкти</w:t>
            </w:r>
          </w:p>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порушення</w:t>
            </w:r>
          </w:p>
        </w:tc>
        <w:tc>
          <w:tcPr>
            <w:tcW w:w="18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Обставини та умови порушення</w:t>
            </w:r>
          </w:p>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академічної доброчесності</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Наслідки і форма відповідальності</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Орган / посадова особа, який приймає рішення про призначення</w:t>
            </w:r>
          </w:p>
          <w:p w:rsidR="009841C9" w:rsidRPr="005A2616" w:rsidRDefault="005A2616" w:rsidP="0019553C">
            <w:pPr>
              <w:spacing w:after="0" w:line="240" w:lineRule="auto"/>
              <w:jc w:val="center"/>
              <w:rPr>
                <w:rFonts w:ascii="Times New Roman" w:eastAsia="Times New Roman" w:hAnsi="Times New Roman" w:cs="Times New Roman"/>
                <w:color w:val="222222"/>
              </w:rPr>
            </w:pPr>
            <w:r w:rsidRPr="005A2616">
              <w:rPr>
                <w:rFonts w:ascii="Times New Roman" w:eastAsia="Times New Roman" w:hAnsi="Times New Roman" w:cs="Times New Roman"/>
                <w:b/>
                <w:i/>
                <w:color w:val="222222"/>
              </w:rPr>
              <w:t>виду відповідальності</w:t>
            </w:r>
          </w:p>
        </w:tc>
      </w:tr>
      <w:tr w:rsidR="009841C9" w:rsidTr="0019553C">
        <w:trPr>
          <w:trHeight w:val="540"/>
        </w:trPr>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Списування</w:t>
            </w:r>
          </w:p>
        </w:tc>
        <w:tc>
          <w:tcPr>
            <w:tcW w:w="1496"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Здобувачі освіти</w:t>
            </w:r>
          </w:p>
        </w:tc>
        <w:tc>
          <w:tcPr>
            <w:tcW w:w="18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самостійні роботи;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контрольні роботи;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контрольні зрізи знань;</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річне оцінювання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 (для екстернів)</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 </w:t>
            </w:r>
            <w:proofErr w:type="spellStart"/>
            <w:r w:rsidRPr="005A2616">
              <w:rPr>
                <w:rFonts w:ascii="Times New Roman" w:eastAsia="Times New Roman" w:hAnsi="Times New Roman" w:cs="Times New Roman"/>
                <w:color w:val="222222"/>
              </w:rPr>
              <w:t>моніторинги</w:t>
            </w:r>
            <w:proofErr w:type="spellEnd"/>
            <w:r w:rsidRPr="005A2616">
              <w:rPr>
                <w:rFonts w:ascii="Times New Roman" w:eastAsia="Times New Roman" w:hAnsi="Times New Roman" w:cs="Times New Roman"/>
                <w:color w:val="222222"/>
              </w:rPr>
              <w:t xml:space="preserve"> якості знань</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Повторне письмове проходження оцінювання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Термін-1 тиждень</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або</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повторне проходження відповідного освітнього компонента освітньої програми</w:t>
            </w: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Комісія із списування,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вчителі, які викладають предмети</w:t>
            </w:r>
          </w:p>
        </w:tc>
      </w:tr>
      <w:tr w:rsidR="009841C9" w:rsidTr="0019553C">
        <w:trPr>
          <w:trHeight w:val="1740"/>
        </w:trPr>
        <w:tc>
          <w:tcPr>
            <w:tcW w:w="1767" w:type="dxa"/>
            <w:vMerge/>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tcPr>
          <w:p w:rsidR="009841C9" w:rsidRPr="005A2616" w:rsidRDefault="009841C9" w:rsidP="0019553C">
            <w:pPr>
              <w:widowControl w:val="0"/>
              <w:pBdr>
                <w:top w:val="nil"/>
                <w:left w:val="nil"/>
                <w:bottom w:val="nil"/>
                <w:right w:val="nil"/>
                <w:between w:val="nil"/>
              </w:pBdr>
              <w:spacing w:after="0" w:line="276" w:lineRule="auto"/>
              <w:rPr>
                <w:rFonts w:ascii="Times New Roman" w:eastAsia="Times New Roman" w:hAnsi="Times New Roman" w:cs="Times New Roman"/>
                <w:color w:val="222222"/>
              </w:rPr>
            </w:pPr>
          </w:p>
        </w:tc>
        <w:tc>
          <w:tcPr>
            <w:tcW w:w="1496" w:type="dxa"/>
            <w:vMerge/>
            <w:tcBorders>
              <w:top w:val="nil"/>
              <w:left w:val="nil"/>
              <w:bottom w:val="single" w:sz="8" w:space="0" w:color="000000"/>
              <w:right w:val="single" w:sz="8" w:space="0" w:color="000000"/>
            </w:tcBorders>
            <w:shd w:val="clear" w:color="auto" w:fill="EEF4FF"/>
            <w:tcMar>
              <w:top w:w="0" w:type="dxa"/>
              <w:left w:w="108" w:type="dxa"/>
              <w:bottom w:w="0" w:type="dxa"/>
              <w:right w:w="108" w:type="dxa"/>
            </w:tcMar>
          </w:tcPr>
          <w:p w:rsidR="009841C9" w:rsidRPr="005A2616" w:rsidRDefault="009841C9" w:rsidP="0019553C">
            <w:pPr>
              <w:widowControl w:val="0"/>
              <w:pBdr>
                <w:top w:val="nil"/>
                <w:left w:val="nil"/>
                <w:bottom w:val="nil"/>
                <w:right w:val="nil"/>
                <w:between w:val="nil"/>
              </w:pBdr>
              <w:spacing w:after="0" w:line="276" w:lineRule="auto"/>
              <w:rPr>
                <w:rFonts w:ascii="Times New Roman" w:eastAsia="Times New Roman" w:hAnsi="Times New Roman" w:cs="Times New Roman"/>
                <w:color w:val="222222"/>
              </w:rPr>
            </w:pPr>
          </w:p>
        </w:tc>
        <w:tc>
          <w:tcPr>
            <w:tcW w:w="18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 - державна підсумкова атестація;</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річне оцінювання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 ( для екстернів)</w:t>
            </w:r>
          </w:p>
          <w:p w:rsidR="009841C9" w:rsidRPr="005A2616" w:rsidRDefault="009841C9" w:rsidP="0019553C">
            <w:pPr>
              <w:spacing w:after="0" w:line="240" w:lineRule="auto"/>
              <w:rPr>
                <w:rFonts w:ascii="Times New Roman" w:eastAsia="Times New Roman" w:hAnsi="Times New Roman" w:cs="Times New Roman"/>
                <w:color w:val="222222"/>
              </w:rPr>
            </w:pP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Повторне проходження оцінювання за графіком проведення ДПА у закладі</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Не зарахування результатів</w:t>
            </w:r>
          </w:p>
          <w:p w:rsidR="009841C9" w:rsidRPr="005A2616" w:rsidRDefault="009841C9" w:rsidP="0019553C">
            <w:pPr>
              <w:spacing w:after="0" w:line="240" w:lineRule="auto"/>
              <w:rPr>
                <w:rFonts w:ascii="Times New Roman" w:eastAsia="Times New Roman" w:hAnsi="Times New Roman" w:cs="Times New Roman"/>
                <w:color w:val="222222"/>
              </w:rPr>
            </w:pP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Державна атестаційна комісія</w:t>
            </w:r>
          </w:p>
        </w:tc>
      </w:tr>
      <w:tr w:rsidR="009841C9" w:rsidTr="0019553C">
        <w:trPr>
          <w:trHeight w:val="1320"/>
        </w:trPr>
        <w:tc>
          <w:tcPr>
            <w:tcW w:w="1767" w:type="dxa"/>
            <w:vMerge/>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tcPr>
          <w:p w:rsidR="009841C9" w:rsidRPr="005A2616" w:rsidRDefault="009841C9" w:rsidP="0019553C">
            <w:pPr>
              <w:widowControl w:val="0"/>
              <w:pBdr>
                <w:top w:val="nil"/>
                <w:left w:val="nil"/>
                <w:bottom w:val="nil"/>
                <w:right w:val="nil"/>
                <w:between w:val="nil"/>
              </w:pBdr>
              <w:spacing w:after="0" w:line="276" w:lineRule="auto"/>
              <w:rPr>
                <w:rFonts w:ascii="Times New Roman" w:eastAsia="Times New Roman" w:hAnsi="Times New Roman" w:cs="Times New Roman"/>
                <w:color w:val="222222"/>
              </w:rPr>
            </w:pPr>
          </w:p>
        </w:tc>
        <w:tc>
          <w:tcPr>
            <w:tcW w:w="1496" w:type="dxa"/>
            <w:vMerge/>
            <w:tcBorders>
              <w:top w:val="nil"/>
              <w:left w:val="nil"/>
              <w:bottom w:val="single" w:sz="8" w:space="0" w:color="000000"/>
              <w:right w:val="single" w:sz="8" w:space="0" w:color="000000"/>
            </w:tcBorders>
            <w:shd w:val="clear" w:color="auto" w:fill="EEF4FF"/>
            <w:tcMar>
              <w:top w:w="0" w:type="dxa"/>
              <w:left w:w="108" w:type="dxa"/>
              <w:bottom w:w="0" w:type="dxa"/>
              <w:right w:w="108" w:type="dxa"/>
            </w:tcMar>
          </w:tcPr>
          <w:p w:rsidR="009841C9" w:rsidRPr="005A2616" w:rsidRDefault="009841C9" w:rsidP="0019553C">
            <w:pPr>
              <w:widowControl w:val="0"/>
              <w:pBdr>
                <w:top w:val="nil"/>
                <w:left w:val="nil"/>
                <w:bottom w:val="nil"/>
                <w:right w:val="nil"/>
                <w:between w:val="nil"/>
              </w:pBdr>
              <w:spacing w:after="0" w:line="276" w:lineRule="auto"/>
              <w:rPr>
                <w:rFonts w:ascii="Times New Roman" w:eastAsia="Times New Roman" w:hAnsi="Times New Roman" w:cs="Times New Roman"/>
                <w:color w:val="222222"/>
              </w:rPr>
            </w:pPr>
          </w:p>
        </w:tc>
        <w:tc>
          <w:tcPr>
            <w:tcW w:w="18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A2616"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-І етап </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шкільний) Всеукраїнських учнівських олімпіад, конкурсів;</w:t>
            </w:r>
          </w:p>
          <w:p w:rsidR="009841C9" w:rsidRPr="005A2616" w:rsidRDefault="009841C9" w:rsidP="0019553C">
            <w:pPr>
              <w:spacing w:after="0" w:line="240" w:lineRule="auto"/>
              <w:rPr>
                <w:rFonts w:ascii="Times New Roman" w:eastAsia="Times New Roman" w:hAnsi="Times New Roman" w:cs="Times New Roman"/>
                <w:color w:val="222222"/>
              </w:rPr>
            </w:pP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Робота учасника анулюється, не оцінюється.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У разі повторних випадків списування учасник не допускається до участі в інших олімпіадах, конкурсах</w:t>
            </w: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Оргкомітет, журі</w:t>
            </w:r>
          </w:p>
        </w:tc>
      </w:tr>
      <w:tr w:rsidR="009841C9" w:rsidTr="0019553C">
        <w:trPr>
          <w:trHeight w:val="4160"/>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Необ’єктивне</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оцінювання результатів навчання здобувачів</w:t>
            </w:r>
          </w:p>
        </w:tc>
        <w:tc>
          <w:tcPr>
            <w:tcW w:w="14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 xml:space="preserve">Педагогічні працівники </w:t>
            </w:r>
          </w:p>
        </w:tc>
        <w:tc>
          <w:tcPr>
            <w:tcW w:w="18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Свідоме завищення або заниження оцінки результатів навчання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-усні відповіді;</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-домашні роботи;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-контрольні роботи;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-лабораторні та</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практичні роботи;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-ДПА;</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-тематичне оцінювання;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 </w:t>
            </w:r>
            <w:proofErr w:type="spellStart"/>
            <w:r w:rsidRPr="005A2616">
              <w:rPr>
                <w:rFonts w:ascii="Times New Roman" w:eastAsia="Times New Roman" w:hAnsi="Times New Roman" w:cs="Times New Roman"/>
                <w:color w:val="222222"/>
              </w:rPr>
              <w:t>моніторинги</w:t>
            </w:r>
            <w:proofErr w:type="spellEnd"/>
            <w:r w:rsidRPr="005A2616">
              <w:rPr>
                <w:rFonts w:ascii="Times New Roman" w:eastAsia="Times New Roman" w:hAnsi="Times New Roman" w:cs="Times New Roman"/>
                <w:color w:val="222222"/>
              </w:rPr>
              <w:t>;</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 </w:t>
            </w:r>
            <w:proofErr w:type="spellStart"/>
            <w:r w:rsidRPr="005A2616">
              <w:rPr>
                <w:rFonts w:ascii="Times New Roman" w:eastAsia="Times New Roman" w:hAnsi="Times New Roman" w:cs="Times New Roman"/>
                <w:color w:val="222222"/>
              </w:rPr>
              <w:t>олімпіадні</w:t>
            </w:r>
            <w:proofErr w:type="spellEnd"/>
            <w:r w:rsidRPr="005A2616">
              <w:rPr>
                <w:rFonts w:ascii="Times New Roman" w:eastAsia="Times New Roman" w:hAnsi="Times New Roman" w:cs="Times New Roman"/>
                <w:color w:val="222222"/>
              </w:rPr>
              <w:t xml:space="preserve"> та конкурсні роботи</w:t>
            </w: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педагогічних звань</w:t>
            </w: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Адміністрація закладу, атестаційні комісії І та ІІ рівнів</w:t>
            </w:r>
          </w:p>
        </w:tc>
      </w:tr>
      <w:tr w:rsidR="009841C9" w:rsidTr="0019553C">
        <w:trPr>
          <w:trHeight w:val="5400"/>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Обман:</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Фальсифікація </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Фабрикація</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Плагіат</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tc>
        <w:tc>
          <w:tcPr>
            <w:tcW w:w="14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 xml:space="preserve">Педагогічні працівники </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b/>
                <w:color w:val="222222"/>
              </w:rPr>
              <w:t>як автори</w:t>
            </w:r>
          </w:p>
        </w:tc>
        <w:tc>
          <w:tcPr>
            <w:tcW w:w="18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Навчально-методичні освітні продукти, створені педагогічними працівниками: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методичні рекомендації;</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навчальний посібник;</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-навчально-методичний посібник</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наочний посібник;</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практичний посібник;</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навчальний наочний посібник;</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збірка;</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методична збірка</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методичний вісник;</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стаття;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lastRenderedPageBreak/>
              <w:t>- методична розробка;</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виступ на засіданні педагогічної, методичної ради.</w:t>
            </w: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lastRenderedPageBreak/>
              <w:t>У випадку встановлення таких порушень:</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а) спотворене використання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 xml:space="preserve">є підставою для відмови в присвоєнні або позбавлені раніше присвоєного </w:t>
            </w:r>
            <w:r w:rsidRPr="005A2616">
              <w:rPr>
                <w:rFonts w:ascii="Times New Roman" w:eastAsia="Times New Roman" w:hAnsi="Times New Roman" w:cs="Times New Roman"/>
                <w:color w:val="222222"/>
              </w:rPr>
              <w:lastRenderedPageBreak/>
              <w:t>педагогічного звання, кваліфікаційної категорії</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б) у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 є підставою для</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позбавлення педагогічного працівника І,ІІ кваліфікаційної категорії</w:t>
            </w:r>
          </w:p>
        </w:tc>
        <w:tc>
          <w:tcPr>
            <w:tcW w:w="20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lastRenderedPageBreak/>
              <w:t>Педагогічна та методичні ради</w:t>
            </w:r>
          </w:p>
          <w:p w:rsidR="009841C9" w:rsidRPr="005A2616" w:rsidRDefault="005A2616" w:rsidP="0019553C">
            <w:pPr>
              <w:spacing w:after="0" w:line="240" w:lineRule="auto"/>
              <w:rPr>
                <w:rFonts w:ascii="Times New Roman" w:eastAsia="Times New Roman" w:hAnsi="Times New Roman" w:cs="Times New Roman"/>
                <w:color w:val="222222"/>
              </w:rPr>
            </w:pPr>
            <w:r w:rsidRPr="005A2616">
              <w:rPr>
                <w:rFonts w:ascii="Times New Roman" w:eastAsia="Times New Roman" w:hAnsi="Times New Roman" w:cs="Times New Roman"/>
                <w:color w:val="222222"/>
              </w:rPr>
              <w:t>закладу, науково-методична рада методичного кабінету, атестаційні комісії І та ІІ рівнів</w:t>
            </w:r>
          </w:p>
          <w:p w:rsidR="009841C9" w:rsidRPr="005A2616" w:rsidRDefault="009841C9" w:rsidP="0019553C">
            <w:pPr>
              <w:spacing w:after="0" w:line="240" w:lineRule="auto"/>
              <w:rPr>
                <w:rFonts w:ascii="Times New Roman" w:eastAsia="Times New Roman" w:hAnsi="Times New Roman" w:cs="Times New Roman"/>
                <w:color w:val="222222"/>
              </w:rPr>
            </w:pPr>
          </w:p>
          <w:p w:rsidR="009841C9" w:rsidRPr="005A2616" w:rsidRDefault="009841C9" w:rsidP="0019553C">
            <w:pPr>
              <w:spacing w:after="0" w:line="240" w:lineRule="auto"/>
              <w:rPr>
                <w:rFonts w:ascii="Times New Roman" w:eastAsia="Times New Roman" w:hAnsi="Times New Roman" w:cs="Times New Roman"/>
                <w:color w:val="222222"/>
              </w:rPr>
            </w:pPr>
          </w:p>
        </w:tc>
      </w:tr>
    </w:tbl>
    <w:p w:rsidR="009841C9" w:rsidRDefault="009841C9" w:rsidP="005A2616">
      <w:pPr>
        <w:spacing w:after="0" w:line="240" w:lineRule="auto"/>
        <w:rPr>
          <w:rFonts w:ascii="Times New Roman" w:eastAsia="Times New Roman" w:hAnsi="Times New Roman" w:cs="Times New Roman"/>
          <w:b/>
          <w:color w:val="222222"/>
          <w:sz w:val="28"/>
          <w:szCs w:val="28"/>
        </w:rPr>
      </w:pPr>
    </w:p>
    <w:p w:rsidR="009841C9" w:rsidRDefault="005A2616" w:rsidP="0019553C">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V. Комісія з питань академічної доброчесності</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 З метою виконання норм цього Положення в закладі освіти створюється Комісія з питань академічної доброчесності (далі – Комісія).</w:t>
      </w:r>
      <w:r>
        <w:rPr>
          <w:rFonts w:ascii="Times New Roman" w:eastAsia="Times New Roman" w:hAnsi="Times New Roman" w:cs="Times New Roman"/>
          <w:color w:val="222222"/>
          <w:sz w:val="28"/>
          <w:szCs w:val="28"/>
        </w:rPr>
        <w:t xml:space="preserve"> Комісія</w:t>
      </w:r>
      <w:r>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color w:val="222222"/>
          <w:sz w:val="28"/>
          <w:szCs w:val="28"/>
        </w:rPr>
        <w:t>з питань академічної доброчесності – незалежний орган для розгляду питань, пов’язаних із порушенням Положення та моніторингу щодо дотримання усіма учасниками освітнього процесу норм цього Положення.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5.2. Комісія наділяється правом одержувати і розглядати заяви щодо</w:t>
      </w:r>
      <w:r>
        <w:rPr>
          <w:rFonts w:ascii="Times New Roman" w:eastAsia="Times New Roman" w:hAnsi="Times New Roman" w:cs="Times New Roman"/>
          <w:color w:val="000000"/>
          <w:sz w:val="28"/>
          <w:szCs w:val="28"/>
        </w:rPr>
        <w:br/>
        <w:t>порушення цього Положення та надавати пропозиції адміністрації закладу</w:t>
      </w:r>
      <w:r>
        <w:rPr>
          <w:rFonts w:ascii="Times New Roman" w:eastAsia="Times New Roman" w:hAnsi="Times New Roman" w:cs="Times New Roman"/>
          <w:color w:val="000000"/>
          <w:sz w:val="28"/>
          <w:szCs w:val="28"/>
        </w:rPr>
        <w:br/>
        <w:t>освіти щодо накладання відповідних санкцій.</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5.3.</w:t>
      </w:r>
      <w:r w:rsidR="009621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 своїй діяльності Комісія керується Конституцією України,</w:t>
      </w:r>
      <w:r>
        <w:rPr>
          <w:rFonts w:ascii="Times New Roman" w:eastAsia="Times New Roman" w:hAnsi="Times New Roman" w:cs="Times New Roman"/>
          <w:color w:val="000000"/>
          <w:sz w:val="28"/>
          <w:szCs w:val="28"/>
        </w:rPr>
        <w:br/>
        <w:t>законодавством в сфері освіти та загальної середньої освіти, нормативно-правовими актами Міністерства освіти і науки України, Статутом закладу, Правилами внутрішнього розпорядку, іншими нормативними (локальними) актами та цим Положенням.</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5.4. Склад Комісії затверджується наказом директора закладу освіти. Строк повноважень Комісії становить 3 роки.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5.5. До складу Комісії можуть входити представники учнівського самоврядування та педагогічного колективу.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5.6. Будь-який працівник закладу, здобувач загальної середньої освіти може звернутися до Комісії із заявою про порушення норм цього Положення,</w:t>
      </w:r>
      <w:r>
        <w:rPr>
          <w:rFonts w:ascii="Times New Roman" w:eastAsia="Times New Roman" w:hAnsi="Times New Roman" w:cs="Times New Roman"/>
          <w:color w:val="000000"/>
          <w:sz w:val="28"/>
          <w:szCs w:val="28"/>
        </w:rPr>
        <w:br/>
        <w:t>внесення пропозицій або доповнень.</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5.7. Комісія зі свого складу обирає Голову та секретаря. Голова Комісії веде засідання, підписує протоколи, рішення тощо. Повноваження</w:t>
      </w:r>
      <w:r>
        <w:rPr>
          <w:rFonts w:ascii="Times New Roman" w:eastAsia="Times New Roman" w:hAnsi="Times New Roman" w:cs="Times New Roman"/>
          <w:color w:val="000000"/>
          <w:sz w:val="28"/>
          <w:szCs w:val="28"/>
        </w:rPr>
        <w:br/>
        <w:t>відносно ведення протоколу засідання, технічної підготовки матеріалів до розгляду їх на засіданні здійснює секретар.</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5.8. Організаційною формою роботи Комісії є засідання. Засідання</w:t>
      </w:r>
      <w:r>
        <w:rPr>
          <w:rFonts w:ascii="Times New Roman" w:eastAsia="Times New Roman" w:hAnsi="Times New Roman" w:cs="Times New Roman"/>
          <w:color w:val="000000"/>
          <w:sz w:val="28"/>
          <w:szCs w:val="28"/>
        </w:rPr>
        <w:br/>
        <w:t>можуть бути чергові, що проводяться у строки, визначені планом роботи, та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позачергові, що скликаються при необхідності вирішення оперативних та</w:t>
      </w:r>
      <w:r>
        <w:rPr>
          <w:rFonts w:ascii="Times New Roman" w:eastAsia="Times New Roman" w:hAnsi="Times New Roman" w:cs="Times New Roman"/>
          <w:color w:val="000000"/>
          <w:sz w:val="28"/>
          <w:szCs w:val="28"/>
        </w:rPr>
        <w:br/>
        <w:t>нагальних питань.</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5.10. Засідання Комісії оформлюється протоколом, який підписує</w:t>
      </w:r>
      <w:r>
        <w:rPr>
          <w:rFonts w:ascii="Times New Roman" w:eastAsia="Times New Roman" w:hAnsi="Times New Roman" w:cs="Times New Roman"/>
          <w:color w:val="000000"/>
          <w:sz w:val="28"/>
          <w:szCs w:val="28"/>
        </w:rPr>
        <w:br/>
        <w:t>Голова та секретар.</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5.11. Комісія, не менше одного разу на рік, звітує про свою роботу</w:t>
      </w:r>
      <w:r>
        <w:rPr>
          <w:rFonts w:ascii="Times New Roman" w:eastAsia="Times New Roman" w:hAnsi="Times New Roman" w:cs="Times New Roman"/>
          <w:color w:val="000000"/>
          <w:sz w:val="28"/>
          <w:szCs w:val="28"/>
        </w:rPr>
        <w:br/>
        <w:t>перед колегіальним органом управління закладу освіти.</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5.12. Будь-який учасник освітнього процесу, якому стали відомі факти</w:t>
      </w:r>
      <w:r>
        <w:rPr>
          <w:rFonts w:ascii="Times New Roman" w:eastAsia="Times New Roman" w:hAnsi="Times New Roman" w:cs="Times New Roman"/>
          <w:color w:val="000000"/>
          <w:sz w:val="28"/>
          <w:szCs w:val="28"/>
        </w:rPr>
        <w:br/>
        <w:t>порушення норм цього Положення чи підготовки про можливість такого</w:t>
      </w:r>
      <w:r>
        <w:rPr>
          <w:rFonts w:ascii="Times New Roman" w:eastAsia="Times New Roman" w:hAnsi="Times New Roman" w:cs="Times New Roman"/>
          <w:color w:val="000000"/>
          <w:sz w:val="28"/>
          <w:szCs w:val="28"/>
        </w:rPr>
        <w:br/>
        <w:t>порушення, повинен звернутися до Голови або секретаря Комісії з</w:t>
      </w:r>
      <w:r>
        <w:rPr>
          <w:rFonts w:ascii="Times New Roman" w:eastAsia="Times New Roman" w:hAnsi="Times New Roman" w:cs="Times New Roman"/>
          <w:color w:val="000000"/>
          <w:sz w:val="28"/>
          <w:szCs w:val="28"/>
        </w:rPr>
        <w:br/>
        <w:t>письмовою заявою на ім’я її голови. У заяві обов’язково зазначаються</w:t>
      </w:r>
      <w:r>
        <w:rPr>
          <w:rFonts w:ascii="Times New Roman" w:eastAsia="Times New Roman" w:hAnsi="Times New Roman" w:cs="Times New Roman"/>
          <w:color w:val="000000"/>
          <w:sz w:val="28"/>
          <w:szCs w:val="28"/>
        </w:rPr>
        <w:br/>
        <w:t>особисті дані заявника (П.І.Б., контактні дані: адреса, телефон, місце роботи,</w:t>
      </w:r>
      <w:r>
        <w:rPr>
          <w:rFonts w:ascii="Times New Roman" w:eastAsia="Times New Roman" w:hAnsi="Times New Roman" w:cs="Times New Roman"/>
          <w:color w:val="000000"/>
          <w:sz w:val="28"/>
          <w:szCs w:val="28"/>
        </w:rPr>
        <w:br/>
        <w:t>посада, клас, особистий підпис). Анонімні заяви чи заяви, викладені в</w:t>
      </w:r>
      <w:r>
        <w:rPr>
          <w:rFonts w:ascii="Times New Roman" w:eastAsia="Times New Roman" w:hAnsi="Times New Roman" w:cs="Times New Roman"/>
          <w:color w:val="000000"/>
          <w:sz w:val="28"/>
          <w:szCs w:val="28"/>
        </w:rPr>
        <w:br/>
        <w:t>некоректній формі, Комісією не розглядаються.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5.13. На засідання Комісії запрошуються заявник та особа, відносно</w:t>
      </w:r>
      <w:r>
        <w:rPr>
          <w:rFonts w:ascii="Times New Roman" w:eastAsia="Times New Roman" w:hAnsi="Times New Roman" w:cs="Times New Roman"/>
          <w:color w:val="000000"/>
          <w:sz w:val="28"/>
          <w:szCs w:val="28"/>
        </w:rPr>
        <w:br/>
        <w:t>якої розглядається питання щодо порушення Положення про академічну</w:t>
      </w:r>
      <w:r>
        <w:rPr>
          <w:rFonts w:ascii="Times New Roman" w:eastAsia="Times New Roman" w:hAnsi="Times New Roman" w:cs="Times New Roman"/>
          <w:color w:val="000000"/>
          <w:sz w:val="28"/>
          <w:szCs w:val="28"/>
        </w:rPr>
        <w:br/>
        <w:t>доброчесність.</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5.14. За результатами проведених засідань Комісія готує вмотивовані</w:t>
      </w:r>
      <w:r>
        <w:rPr>
          <w:rFonts w:ascii="Times New Roman" w:eastAsia="Times New Roman" w:hAnsi="Times New Roman" w:cs="Times New Roman"/>
          <w:color w:val="000000"/>
          <w:sz w:val="28"/>
          <w:szCs w:val="28"/>
        </w:rPr>
        <w:br/>
        <w:t>рішення у вигляді висновків щодо порушення чи не порушення норм цього Положення. Зазначені висновки носять рекомендаційний характер,</w:t>
      </w:r>
      <w:r>
        <w:rPr>
          <w:rFonts w:ascii="Times New Roman" w:eastAsia="Times New Roman" w:hAnsi="Times New Roman" w:cs="Times New Roman"/>
          <w:color w:val="000000"/>
          <w:sz w:val="28"/>
          <w:szCs w:val="28"/>
        </w:rPr>
        <w:br/>
        <w:t>подаються директору для подальшого вживання відповідних заходів</w:t>
      </w:r>
      <w:r>
        <w:rPr>
          <w:rFonts w:ascii="Times New Roman" w:eastAsia="Times New Roman" w:hAnsi="Times New Roman" w:cs="Times New Roman"/>
          <w:color w:val="000000"/>
          <w:sz w:val="28"/>
          <w:szCs w:val="28"/>
        </w:rPr>
        <w:br/>
        <w:t>морального, дисциплінарного чи адміністративного характеру.</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5.15. Повноваження Комісії:</w:t>
      </w:r>
    </w:p>
    <w:p w:rsidR="009841C9" w:rsidRDefault="005A2616" w:rsidP="0019553C">
      <w:pPr>
        <w:spacing w:after="0" w:line="24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одержувати, розглядати, здійснювати аналіз заяв щодо порушення</w:t>
      </w:r>
      <w:r>
        <w:rPr>
          <w:rFonts w:ascii="Times New Roman" w:eastAsia="Times New Roman" w:hAnsi="Times New Roman" w:cs="Times New Roman"/>
          <w:color w:val="000000"/>
          <w:sz w:val="28"/>
          <w:szCs w:val="28"/>
        </w:rPr>
        <w:br/>
        <w:t>норм цього Положення та готувати відповідні висновки;</w:t>
      </w:r>
    </w:p>
    <w:p w:rsidR="009841C9" w:rsidRDefault="005A2616" w:rsidP="0019553C">
      <w:pPr>
        <w:spacing w:after="0" w:line="24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залучати до своєї роботи експертів з тієї чи іншої галузі, а також</w:t>
      </w:r>
      <w:r>
        <w:rPr>
          <w:rFonts w:ascii="Times New Roman" w:eastAsia="Times New Roman" w:hAnsi="Times New Roman" w:cs="Times New Roman"/>
          <w:color w:val="000000"/>
          <w:sz w:val="28"/>
          <w:szCs w:val="28"/>
        </w:rPr>
        <w:br/>
        <w:t>використовувати технічні та програмні засоби для достовірного встановлення</w:t>
      </w:r>
      <w:r>
        <w:rPr>
          <w:rFonts w:ascii="Times New Roman" w:eastAsia="Times New Roman" w:hAnsi="Times New Roman" w:cs="Times New Roman"/>
          <w:color w:val="000000"/>
          <w:sz w:val="28"/>
          <w:szCs w:val="28"/>
        </w:rPr>
        <w:br/>
        <w:t>фактів порушення норм академічної доброчесності за поданою заявою;</w:t>
      </w:r>
    </w:p>
    <w:p w:rsidR="009841C9" w:rsidRDefault="005A2616" w:rsidP="0019553C">
      <w:pPr>
        <w:spacing w:after="0" w:line="24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проводити інформаційну роботу щодо популяризації принципів</w:t>
      </w:r>
      <w:r>
        <w:rPr>
          <w:rFonts w:ascii="Times New Roman" w:eastAsia="Times New Roman" w:hAnsi="Times New Roman" w:cs="Times New Roman"/>
          <w:color w:val="000000"/>
          <w:sz w:val="28"/>
          <w:szCs w:val="28"/>
        </w:rPr>
        <w:br/>
        <w:t>академічної доброчесності, педагогічних працівників та здобувачів загальної середньої освіти;</w:t>
      </w:r>
    </w:p>
    <w:p w:rsidR="009841C9" w:rsidRDefault="005A2616" w:rsidP="0019553C">
      <w:pPr>
        <w:spacing w:after="0" w:line="24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ініціювати, проводити та підтримувати дослідження з академічної</w:t>
      </w:r>
      <w:r>
        <w:rPr>
          <w:rFonts w:ascii="Times New Roman" w:eastAsia="Times New Roman" w:hAnsi="Times New Roman" w:cs="Times New Roman"/>
          <w:color w:val="000000"/>
          <w:sz w:val="28"/>
          <w:szCs w:val="28"/>
        </w:rPr>
        <w:br/>
        <w:t>доброчесності, якості освіти та наукової діяльності;</w:t>
      </w:r>
    </w:p>
    <w:p w:rsidR="009841C9" w:rsidRDefault="005A2616" w:rsidP="0019553C">
      <w:pPr>
        <w:spacing w:after="0" w:line="24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готувати пропозиції щодо підвищення ефективності впровадження</w:t>
      </w:r>
      <w:r>
        <w:rPr>
          <w:rFonts w:ascii="Times New Roman" w:eastAsia="Times New Roman" w:hAnsi="Times New Roman" w:cs="Times New Roman"/>
          <w:color w:val="000000"/>
          <w:sz w:val="28"/>
          <w:szCs w:val="28"/>
        </w:rPr>
        <w:br/>
        <w:t>принципів академічної доброчесності в освітню та науково-методичну діяльність;</w:t>
      </w:r>
    </w:p>
    <w:p w:rsidR="009841C9" w:rsidRPr="005A2616" w:rsidRDefault="005A2616" w:rsidP="005A2616">
      <w:pPr>
        <w:spacing w:after="0" w:line="240"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надавати рекомендації та консультації щодо способів і шляхів більш</w:t>
      </w:r>
      <w:r>
        <w:rPr>
          <w:rFonts w:ascii="Times New Roman" w:eastAsia="Times New Roman" w:hAnsi="Times New Roman" w:cs="Times New Roman"/>
          <w:color w:val="000000"/>
          <w:sz w:val="28"/>
          <w:szCs w:val="28"/>
        </w:rPr>
        <w:br/>
        <w:t>ефективного дотримання норм цього Положення.</w:t>
      </w:r>
      <w:bookmarkStart w:id="1" w:name="_gjdgxs" w:colFirst="0" w:colLast="0"/>
      <w:bookmarkEnd w:id="1"/>
    </w:p>
    <w:p w:rsidR="009841C9" w:rsidRDefault="005A2616" w:rsidP="0019553C">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VI. Прикінцеві положення</w:t>
      </w:r>
    </w:p>
    <w:p w:rsidR="009841C9" w:rsidRDefault="005A2616" w:rsidP="0019553C">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6.1.Положення схвалюється педагогічною радою закладу більшістю голосів і набирає чинності з моменту схвалення та введення в дію наказом керівника закладу.</w:t>
      </w:r>
    </w:p>
    <w:p w:rsidR="009841C9" w:rsidRPr="005A2616" w:rsidRDefault="005A2616" w:rsidP="005A2616">
      <w:pPr>
        <w:spacing w:after="15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333333"/>
          <w:sz w:val="28"/>
          <w:szCs w:val="28"/>
        </w:rPr>
        <w:t>6.2. Зміни та доповнення до Положення можуть вноситися всіма учасниками освітнього процесу після розгляду та схвалення педагогічною радою та вводяться в дію наказом керівника закладу</w:t>
      </w:r>
    </w:p>
    <w:sectPr w:rsidR="009841C9" w:rsidRPr="005A261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C9"/>
    <w:rsid w:val="00046302"/>
    <w:rsid w:val="0019553C"/>
    <w:rsid w:val="003C4387"/>
    <w:rsid w:val="005A2616"/>
    <w:rsid w:val="00707E43"/>
    <w:rsid w:val="0079795A"/>
    <w:rsid w:val="009621C8"/>
    <w:rsid w:val="009841C9"/>
    <w:rsid w:val="00E20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D2BF-0AE4-40F5-B07B-DD46202B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paragraph" w:styleId="a7">
    <w:name w:val="Balloon Text"/>
    <w:basedOn w:val="a"/>
    <w:link w:val="a8"/>
    <w:uiPriority w:val="99"/>
    <w:semiHidden/>
    <w:unhideWhenUsed/>
    <w:rsid w:val="000463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10725</Words>
  <Characters>6114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Oxana</cp:lastModifiedBy>
  <cp:revision>4</cp:revision>
  <cp:lastPrinted>2022-05-07T14:29:00Z</cp:lastPrinted>
  <dcterms:created xsi:type="dcterms:W3CDTF">2021-12-10T11:59:00Z</dcterms:created>
  <dcterms:modified xsi:type="dcterms:W3CDTF">2022-05-07T14:32:00Z</dcterms:modified>
</cp:coreProperties>
</file>