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C9" w:rsidRDefault="009841C9" w:rsidP="001955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54"/>
        <w:gridCol w:w="3617"/>
      </w:tblGrid>
      <w:tr w:rsidR="009841C9" w:rsidTr="0019553C"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Default="005A2616" w:rsidP="0019553C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  <w:p w:rsidR="009841C9" w:rsidRDefault="0079795A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</w:t>
            </w:r>
            <w:r w:rsidR="005A26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 засіданні педагогічної ради</w:t>
            </w:r>
          </w:p>
          <w:p w:rsidR="0079795A" w:rsidRDefault="0079795A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СЗШ№42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м.Львова</w:t>
            </w:r>
            <w:proofErr w:type="spellEnd"/>
          </w:p>
          <w:p w:rsidR="009841C9" w:rsidRDefault="0079795A" w:rsidP="0079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25.11.2021р. протокол № 6</w:t>
            </w:r>
          </w:p>
        </w:tc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Default="009841C9" w:rsidP="0079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9841C9" w:rsidRDefault="009841C9" w:rsidP="0019553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</w:p>
    <w:p w:rsidR="009841C9" w:rsidRDefault="009841C9" w:rsidP="0019553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</w:p>
    <w:p w:rsidR="009841C9" w:rsidRDefault="009841C9" w:rsidP="0019553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</w:p>
    <w:p w:rsidR="009841C9" w:rsidRDefault="009841C9" w:rsidP="0019553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</w:p>
    <w:p w:rsidR="009841C9" w:rsidRDefault="005A2616" w:rsidP="0019553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>ПОЛОЖЕННЯ</w:t>
      </w:r>
    </w:p>
    <w:p w:rsidR="009841C9" w:rsidRDefault="005A2616" w:rsidP="0019553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>про академічну доброчесність учасників освітнього процесу</w:t>
      </w:r>
    </w:p>
    <w:p w:rsidR="009841C9" w:rsidRDefault="005A2616" w:rsidP="0079795A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 xml:space="preserve"> </w:t>
      </w:r>
      <w:r w:rsidR="009621C8"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 xml:space="preserve">середньої загальноосвітньої школи №42 </w:t>
      </w:r>
      <w:proofErr w:type="spellStart"/>
      <w:r w:rsidR="009621C8"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>м.Львова</w:t>
      </w:r>
      <w:proofErr w:type="spellEnd"/>
    </w:p>
    <w:p w:rsidR="009841C9" w:rsidRDefault="009841C9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9841C9" w:rsidRDefault="009841C9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9841C9" w:rsidRDefault="005A2616" w:rsidP="0019553C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br w:type="page"/>
      </w:r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І. Загальні положення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1.1.Положення про академічну доброчесність (далі - Положення) </w:t>
      </w:r>
      <w:r w:rsidR="00E20C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середньої загальноосвітньої школи №42 </w:t>
      </w:r>
      <w:proofErr w:type="spellStart"/>
      <w:r w:rsidR="00E20C3B">
        <w:rPr>
          <w:rFonts w:ascii="Times New Roman" w:eastAsia="Times New Roman" w:hAnsi="Times New Roman" w:cs="Times New Roman"/>
          <w:color w:val="222222"/>
          <w:sz w:val="28"/>
          <w:szCs w:val="28"/>
        </w:rPr>
        <w:t>м.Львова</w:t>
      </w:r>
      <w:proofErr w:type="spellEnd"/>
      <w:r w:rsidR="00E20C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(далі - заклад) є внутрішнім підзаконним нормативним актом, який спрямова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ний на забезпечення якісних освітніх послуг наданих здобувачам освіти, додержання моральних, правових, етичних норм поведінки всіма учасниками освітнього процесу.</w:t>
      </w:r>
    </w:p>
    <w:p w:rsidR="009841C9" w:rsidRDefault="005A2616" w:rsidP="0019553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1.2.Положення розроблено відповідно до Конвенції ООН «Про права дитини» (1989), Конституції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країни, Законів України « Про освіту», «Про повну загальну середню освіту», «Про запобігання корупції», «Про авторські та суміжні права», Статуту закладу, Правил внутрішнього трудового розпорядку.</w:t>
      </w:r>
    </w:p>
    <w:p w:rsidR="009841C9" w:rsidRDefault="005A2616" w:rsidP="0019553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1.3.Метою Положення про академічну доброчесність є формуван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ня в закладі системи демократичних відносин між учасниками освітнього процесу, розвиток культури, забезпечення академічної свободи, створення сприятливого морально - психологічного клімату та підвищення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довіри до результатів навчання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авторитету закладу.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1.4. Дія Положення поширюється на всіх учасників освітнього процесу, які визначені законодавством.</w:t>
      </w:r>
    </w:p>
    <w:p w:rsidR="009841C9" w:rsidRDefault="005A2616" w:rsidP="005A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Педагогічні працівники та здобувачі освіти, усвідомлюючи свою відповідальність за неналежне виконання функціональних обов’язків, формування сприятливог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академічного середовища для забезпечення дієвої організації освітнього процесу, розвитку інтелектуального, особистісного потенціалу, підвищення престижу закладу, зобов’язуються виконувати норми цього Положення.</w:t>
      </w:r>
    </w:p>
    <w:p w:rsidR="009841C9" w:rsidRPr="00E20C3B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0C3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ІІ. Принципи академічної доброчесності </w:t>
      </w:r>
    </w:p>
    <w:p w:rsidR="009841C9" w:rsidRPr="003C4387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43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2.1. </w:t>
      </w:r>
      <w:r w:rsidRPr="00707E43">
        <w:rPr>
          <w:rFonts w:ascii="Times New Roman" w:eastAsia="Times New Roman" w:hAnsi="Times New Roman" w:cs="Times New Roman"/>
          <w:sz w:val="28"/>
          <w:szCs w:val="28"/>
        </w:rPr>
        <w:t xml:space="preserve">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</w:t>
      </w:r>
      <w:r w:rsidRPr="003C4387">
        <w:rPr>
          <w:rFonts w:ascii="Times New Roman" w:eastAsia="Times New Roman" w:hAnsi="Times New Roman" w:cs="Times New Roman"/>
          <w:color w:val="222222"/>
          <w:sz w:val="28"/>
          <w:szCs w:val="28"/>
        </w:rPr>
        <w:t>та провадження наукової (творчої) діяльності з метою забезпечення довіри до резуль</w:t>
      </w:r>
      <w:r w:rsidRPr="003C4387">
        <w:rPr>
          <w:rFonts w:ascii="Times New Roman" w:eastAsia="Times New Roman" w:hAnsi="Times New Roman" w:cs="Times New Roman"/>
          <w:color w:val="222222"/>
          <w:sz w:val="28"/>
          <w:szCs w:val="28"/>
        </w:rPr>
        <w:t>татів навчання, попередження порушень освітнього процесу.</w:t>
      </w:r>
    </w:p>
    <w:p w:rsidR="009841C9" w:rsidRPr="003C4387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4387">
        <w:rPr>
          <w:rFonts w:ascii="Times New Roman" w:eastAsia="Times New Roman" w:hAnsi="Times New Roman" w:cs="Times New Roman"/>
          <w:color w:val="222222"/>
          <w:sz w:val="28"/>
          <w:szCs w:val="28"/>
        </w:rPr>
        <w:t>2.2. Порушеннями академічної доброчесності згідно п.4 ст.42 Закону України «Про освіту» вважається:</w:t>
      </w:r>
    </w:p>
    <w:p w:rsidR="009841C9" w:rsidRPr="003C4387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43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Академічний плагіат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оприлюднення (частково або повністю) наукових (творчих) результатів, отриман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>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авторства.</w:t>
      </w:r>
    </w:p>
    <w:p w:rsidR="009841C9" w:rsidRPr="003C4387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C43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Самоплагіат</w:t>
      </w:r>
      <w:proofErr w:type="spellEnd"/>
      <w:r w:rsidRPr="003C43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оприлюднення (частково або повністю) власних раніше опублікова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>них наукових результатів як нових наукових результатів.</w:t>
      </w:r>
    </w:p>
    <w:p w:rsidR="009841C9" w:rsidRPr="003C4387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43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Фабрикація</w:t>
      </w:r>
      <w:r w:rsidRPr="003C43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>– вигадування даних чи фактів, що використовуються в освітньому процесі або наукових дослідженнях.</w:t>
      </w:r>
    </w:p>
    <w:p w:rsidR="009841C9" w:rsidRPr="003C4387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43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Фальсифікація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свідома зміна чи модифікація вже наявних даних, що стосуються освітнього п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>роцесу чи наукових досліджень.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C43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Списування </w:t>
      </w:r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виконання письмових робіт із залученням зовнішніх джерел інформації (шпаргалки, </w:t>
      </w:r>
      <w:proofErr w:type="spellStart"/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мікронавушники</w:t>
      </w:r>
      <w:proofErr w:type="spellEnd"/>
      <w:r w:rsidRPr="003C4387">
        <w:rPr>
          <w:rFonts w:ascii="Times New Roman" w:eastAsia="Times New Roman" w:hAnsi="Times New Roman" w:cs="Times New Roman"/>
          <w:color w:val="333333"/>
          <w:sz w:val="28"/>
          <w:szCs w:val="28"/>
        </w:rPr>
        <w:t>, телефони, планшети, тощо), 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ім дозволених для використання, зокрема під час оцінювання результатів навчання, а тако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 повторне використання раніше виконаної іншою особою письмової роботи (лабораторної, контрольної, самостійної, індивідуальної, тощо).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Обман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надання завідомо неправдивої інформації щодо власної освітньої (наукової, творчої) діяльності чи організації осві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тнього процесу; формами обману є, зокрема, академічний плагіат,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самоплагіат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фабрикація, фальсифікація та списування.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Хабарництво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надання (отримання) учасником освітнього процесу чи пропозиція щодо надання (отримання) коштів, майна, послуг, пільг чи будь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-яких інших благ матеріального чи нематеріального характеру з метою отримання неправомірної переваги в освітньому процесі.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Необ’єктивне оцінювання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свідоме завищення або заниження оцінки результатів навчання здобувачів освіти.</w:t>
      </w:r>
    </w:p>
    <w:p w:rsidR="009841C9" w:rsidRDefault="005A2616" w:rsidP="0019553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2.1. Академічна доброчесність впроваджується через систему принципів: законності, чесності, взаємоповаги, ввічливості, справедливості, відповідальності, прозорості, толерантності.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2.3. Академічна доброчесність забезпечуються: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2.3.1. Учасниками освітнього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процесу шляхом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: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дотримання Конвенції ООН «Про права дитини», Конституції, законів України;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утвердження позитивного іміджу закладу освіти, примноження його традицій;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дотримання етичних норм спілкування на засадах партнерства, взаємоповаги, толерантнос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ті стосунків;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запобігання корупції, хабарництву;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посилання на джерела інформації у разі використання ідей, тверджень, відомостей;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дотримання норм про авторські права;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надання правдивої інформації про результати власної навчальної (наукової, творчої) діяльності;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невідворотності відповідальності з підстав та в порядку, визначених законодавством;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негайного повідомлення директора закладу про отримання для виконання рі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шень чи доручень, які є незаконними або такими, що становлять загрозу правам, свободам чи інтересам учасників освітнього процесу.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2.3.2.Здобувачами освіти шляхом: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самостійного виконання навчальних завдань поточного та підсумкового контролю без використан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особистою присутністю на всіх заняттях, окрім випадків, викликаних поважними причинами;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подання на оцінюван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ня лише самостійно виконаної роботи, що не є запозиченою або переробленою з іншої, виконаної третіми особами;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використанням у навчальній або дослідницькій діяльності лише перевірених і достовірних джерел інформації та грамотного посилання на них;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ипустимості пропонування хабаря за отримання будь- яких переваг у навчальній або дослідницькій діяльності, у тому числі з метою зміни отриманої академічної оцінки.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2.3.3.Педагогічними працівниками шляхом: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надання якісних освітніх послуг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практичній професійній діяльності інноваційних здобутків в галузі освіти;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обов’язкової присутності, активної участі на засіданнях педагогічної ради та колегіальної відповідальності за прийняті управлінські рішення;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незалежності професійної діяльності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від політичних партій, громадських і релігійних організацій;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підвищення професійного рівня шляхом саморозвитку і самовдосконалення, проходження курсів підвищення кваліфікації;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об’єктивного і неупередженого оцінювання результатів навчання здобувачів осв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іти;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здійснення контролю за дотриманням академічної доброчесності здобувачами освіти;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інформування здобувачів освіти про типові порушення академічної доброчесності та види відповідальності за її порушення;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дотримання правил посилання на джерела інфор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мації у разі використання відомостей, написання методичних матеріалів, наукових робіт, тощо;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розголошення конфіденційної інформації, інформації з обмеженим доступом та інших видів інформації відповідно до вимог законодавства в сфері інформації та звер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нення громадян;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участь у будь - якій діяльності, що пов’язана з обманом, нечесністю; підробкою та використанням документів.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2.3.4.Батьками здобувачів загальної середньої освіти або особами, які їх заміняють, шляхом: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сприяння виконанню освітньої програми, досягнення передбачених результатів навчання, самостійного виконання навчальних завдань, завдань поточного та підсумкового контролю результатів навчання здобувачів освіти.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2.4. Кожен учасник освітнього процесу наділ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ений правом вільно обирати свою громадянську позицію, яка проголошується відкрито при обговоренні рішень та внутрішніх документів.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2.5. Офіційне висвітлення діяльності закладу та напрямів його розвитку може здійснюватися директором школи або іншою особою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його дорученням.</w:t>
      </w:r>
    </w:p>
    <w:p w:rsidR="009841C9" w:rsidRPr="009621C8" w:rsidRDefault="005A2616" w:rsidP="009621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 разі, якщо відбулося розповсюдження інформації, яка викладена з перекрученням фактів, є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ацію, зменшити обсяг завданої шкоди.</w:t>
      </w:r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ІІІ. Заходи з попередження, виявлення та встановлення фактів</w:t>
      </w:r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порушення академічної доброчесності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3.1. При прийомі на роботу працівник знайомиться із даним Положенням під підпис після ознайомлення із Правилами внутрішн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ього розпорядку закладу.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3.2. Положення доводиться до відома всіх учасників освітнього процесу, а також оприлюднюється на сайті закладу.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3.3. Заступник директора, який відповідає за методичну роботу: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3.3.1. Забезпечує попередження порушень академічної добр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очесності шляхом практикумів, консультацій та інших колективних та індивідуальних форм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навчання з педагогічними працівниками щодо створення, оформлення ними методичних розробок (робіт) для публікацій, на конкурси різного рівня;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3.3.2. Використовує у своїй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діяльності (рецензування робіт на конкурси різного рівня, на присвоєння педагогічного звання) та рекомендує вчителям сервіси безкоштовної перевірки робіт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антиплагіат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3.4. Педагогічні працівники, в процесі своєї освітньої діяльності, дотримуються академ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ічної доброчесності, умов даного Положення, проводять роз’яснювальну роботу із здобувачами освіти щодо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прийняття рішення про призначення відповідальності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списуванння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створюється Комісія з попередження списування здобувачами освіти (далі – Комісія) у складі заступника директора з НВР, класного керівника, вчителя, представника учнівського самоврядуванн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 класу.</w:t>
      </w:r>
    </w:p>
    <w:p w:rsidR="009841C9" w:rsidRPr="009621C8" w:rsidRDefault="005A2616" w:rsidP="00962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3.6. Комісія в разі встановлення фактів списування надає рекомендації щодо обрання форми відповідальності (повторне проходження оцінювання з відповідного освітнього компонента освітньої програми) з урахуванням індивідуальних результатів освітньої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діяльності здобувача.</w:t>
      </w:r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IV. Види відповідальності </w:t>
      </w:r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 порушення академічної доброчесності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4.1.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освіти.</w:t>
      </w:r>
    </w:p>
    <w:tbl>
      <w:tblPr>
        <w:tblStyle w:val="a6"/>
        <w:tblW w:w="9136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767"/>
        <w:gridCol w:w="1496"/>
        <w:gridCol w:w="1829"/>
        <w:gridCol w:w="2022"/>
        <w:gridCol w:w="2022"/>
      </w:tblGrid>
      <w:tr w:rsidR="009841C9" w:rsidTr="0019553C">
        <w:trPr>
          <w:trHeight w:val="12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Порушення</w:t>
            </w:r>
          </w:p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академічної доброчесності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Суб’єкти</w:t>
            </w:r>
          </w:p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порушення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Обставини та умови порушення</w:t>
            </w:r>
          </w:p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академічної доброчесності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Наслідки і форма відповідальності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Орган / посадова особа, який приймає рішення про призначення</w:t>
            </w:r>
          </w:p>
          <w:p w:rsidR="009841C9" w:rsidRPr="005A2616" w:rsidRDefault="005A2616" w:rsidP="0019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виду відповідальності</w:t>
            </w:r>
          </w:p>
        </w:tc>
      </w:tr>
      <w:tr w:rsidR="009841C9" w:rsidTr="0019553C">
        <w:trPr>
          <w:trHeight w:val="540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>Списування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>Здобувачі освіти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самостійні роботи;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контрольні роботи;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контрольні зрізи знань;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річне оцінювання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(для екстернів)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моніторинги</w:t>
            </w:r>
            <w:proofErr w:type="spellEnd"/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якості знань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Повторне письмове проходження оцінювання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Термін-1 тиждень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або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Комісія із списування,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вчителі, які викладають предмети</w:t>
            </w:r>
          </w:p>
        </w:tc>
      </w:tr>
      <w:tr w:rsidR="009841C9" w:rsidTr="0019553C">
        <w:trPr>
          <w:trHeight w:val="1740"/>
        </w:trPr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9841C9" w:rsidP="0019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F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9841C9" w:rsidP="0019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- державна підсумкова атестація;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річне оцінювання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( для екстернів)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Повторне проходження оцінювання за графіком проведення ДПА у закладі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Не зарахування результатів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Державна атестаційна комісія</w:t>
            </w:r>
          </w:p>
        </w:tc>
      </w:tr>
      <w:tr w:rsidR="009841C9" w:rsidTr="0019553C">
        <w:trPr>
          <w:trHeight w:val="1320"/>
        </w:trPr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9841C9" w:rsidP="0019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F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9841C9" w:rsidP="0019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16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-І етап 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( шкільний) Всеукраїнських учнівських олімпіад, конкурсів;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Робота учасника анулюється, не оцінюється.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У разі повторних випадків списування учасник не допускається до участі в інших олімпіадах, конкурсах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Оргкомітет, журі</w:t>
            </w:r>
          </w:p>
        </w:tc>
      </w:tr>
      <w:tr w:rsidR="009841C9" w:rsidTr="0019553C">
        <w:trPr>
          <w:trHeight w:val="416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>Необ’єктивне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>оцінювання результатів навчання здобувачів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Педагогічні працівники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Свідоме завищення або заниження оцінки результатів навчання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-усні відповіді;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-домашні роботи;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-контрольні роботи;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-лабораторні та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практичні роботи;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-ДПА;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-тематичне оцінювання;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моніторинги</w:t>
            </w:r>
            <w:proofErr w:type="spellEnd"/>
            <w:r w:rsidRPr="005A2616">
              <w:rPr>
                <w:rFonts w:ascii="Times New Roman" w:eastAsia="Times New Roman" w:hAnsi="Times New Roman" w:cs="Times New Roman"/>
                <w:color w:val="222222"/>
              </w:rPr>
              <w:t>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олімпіадні</w:t>
            </w:r>
            <w:proofErr w:type="spellEnd"/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та конкурсні роботи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Педагогічному працівнику рекоме</w:t>
            </w: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педагогічних звань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Адміністрація закладу, атестаційні комісії І та ІІ рівнів</w:t>
            </w:r>
          </w:p>
        </w:tc>
      </w:tr>
      <w:tr w:rsidR="009841C9" w:rsidTr="0019553C">
        <w:trPr>
          <w:trHeight w:val="540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>Обман: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Фальсифікація 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Фабрикація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Плагіат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Педагогічні працівники 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b/>
                <w:color w:val="222222"/>
              </w:rPr>
              <w:t>як автори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Навчально-методичні освітні продукти, створені педагогічними працівниками: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методичні рекомендації;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навчальний посібник;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-навчально-методичний посібник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наочний посібник;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практичний посібник;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навчальний наочний посібник;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збірка;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методична збірка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методичний вісник;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стаття;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- методична розробка;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- виступ на засіданні педагогічної, методичної ради.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У випадку встановлення таких порушень: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а) спотворене використання у</w:t>
            </w: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 досліджень, неправдива інформація про власну освітню діяльність -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є підставою для відмови в присвоєнні</w:t>
            </w:r>
            <w:r w:rsidRPr="005A2616">
              <w:rPr>
                <w:rFonts w:ascii="Times New Roman" w:eastAsia="Times New Roman" w:hAnsi="Times New Roman" w:cs="Times New Roman"/>
                <w:color w:val="222222"/>
              </w:rPr>
              <w:t xml:space="preserve"> або позбавлені раніше присвоєного </w:t>
            </w:r>
            <w:r w:rsidRPr="005A2616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педагогічного звання, кваліфікаційної категорії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б) у разі встановлення в атестаційний період фактів списування здобувачами під час контрольних зрізів знань, фальсифікації результатів власної педагогічної діяльності – є підставою для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позбавлення педагогічного працівника І,ІІ кваліфікаційної категорії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Пед</w:t>
            </w: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агогічна та методичні ради</w:t>
            </w:r>
          </w:p>
          <w:p w:rsidR="009841C9" w:rsidRPr="005A2616" w:rsidRDefault="005A2616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A2616">
              <w:rPr>
                <w:rFonts w:ascii="Times New Roman" w:eastAsia="Times New Roman" w:hAnsi="Times New Roman" w:cs="Times New Roman"/>
                <w:color w:val="222222"/>
              </w:rPr>
              <w:t>закладу, науково-методична рада методичного кабінету, атестаційні комісії І та ІІ рівнів</w:t>
            </w: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841C9" w:rsidRPr="005A2616" w:rsidRDefault="009841C9" w:rsidP="0019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9841C9" w:rsidRDefault="009841C9" w:rsidP="005A261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V. Комісія з питань академічної доброчесності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З метою виконання норм цього Положення в закладі освіти створюється Комісія з питань академічної доброчесності (далі – Комісія).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Комісія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 питань академічної доброчесності – незалежний орган для розгляду питань, пов’язаних із порушенням Положення та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оніторингу щодо дотримання усіма учасниками освітнього процесу норм цього Положення.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Комісія наділяється правом одержувати і розглядати заяви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порушення цього Положення та надавати пропозиції адміністрації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освіти щодо накладання відповідни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санкцій.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962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своїй діяльності Комісія керується Конституцією України,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законодавством в сфері освіти та загальної середньої освіти, нормативно-правовими актами Міністерства освіти і науки України, Статутом закладу, Правилами внутрішнього розпорядку, 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нормативними (локальними) актами та цим Положенням.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Склад Комісії затверджується наказом директора закладу освіти. Строк повноважень Комісії становить 3 роки.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До складу Комісії можуть входити представники учнівського самоврядування та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ічного колективу.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Будь-який працівник закладу, здобувач загальної середньої освіти може звернутися до Комісії із заявою про порушення норм цього Положення,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внесення пропозицій або доповнень.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Комісія зі свого складу обирає Голову та секретаря. 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Комісії веде засідання, підписує протоколи, рішення тощо. Повноваження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відносно ведення протоколу засідання, технічної підготовки матеріалів до розгляду їх на засіданні здійснює секретар.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Організаційною формою роботи Комісії є засідання. Засідання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можуть бути чергові, що проводяться у строки, визначені планом роботи,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позачергові, що скликаються при необхідності вирішення оперативних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нагальних питань.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 Рішення приймаються відкритим голосуванням. Рішення вважається прийнятим, якщо за нього проголосувало більше половини присутніх на засіданні Комісії.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 Засідання Комісії оформлюється протоколом, який підписує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 та секретар.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5.11. Комісія,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 одного разу на рік, звітує про свою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колегіальним органом управління закладу освіти.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 Будь-який учасник освітнього процесу, якому стали відомі факти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порушення норм цього Положення чи підготовки про можливість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порушення, повине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звернутися до Голови або секретаря Комісії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письмовою заявою на ім’я її голови. У заяві обов’язково зазначаються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особисті дані заявника (П.І.Б., контактні дані: адреса, телефон, місце роботи,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посада, клас, особистий підпис). Анонімні заяви чи заяви, 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ладені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некоректній формі, Комісією не розглядаються.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 На засідання Комісії запрошуються заявник та особа, відносно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якої розглядається питання щодо порушення Положення про академічну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доброчесність.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 За результатами проведених засідань Комісія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тує вмотивовані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рішення у вигляді висновків щодо порушення чи не порушення норм цього Положення. Зазначені висновки носять рекомендаційний характер,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подаються директору для подальшого вживання відповідних заходів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морального, дисциплінарного чи адміністрати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характеру.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 Повноваження Комісії:</w:t>
      </w:r>
    </w:p>
    <w:p w:rsidR="009841C9" w:rsidRDefault="005A2616" w:rsidP="0019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одержувати, розглядати, здійснювати аналіз заяв щодо 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 цього Положення та готувати відповідні висновки;</w:t>
      </w:r>
    </w:p>
    <w:p w:rsidR="009841C9" w:rsidRDefault="005A2616" w:rsidP="0019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 до своєї роботи експертів з тієї чи іншої галузі, а 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 технічні та програмні засоби для достовірного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фактів порушення норм академічної доброчесності за поданою заявою;</w:t>
      </w:r>
    </w:p>
    <w:p w:rsidR="009841C9" w:rsidRDefault="005A2616" w:rsidP="0019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інформаційну роботу щодо популяризації 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академічної доброчесності, педагогічних працівників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загальної середньої освіти;</w:t>
      </w:r>
    </w:p>
    <w:p w:rsidR="009841C9" w:rsidRDefault="005A2616" w:rsidP="0019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ініціювати, проводити та підтримувати дослідження з академічної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доброчесності, якості освіти та наукової діяльності;</w:t>
      </w:r>
    </w:p>
    <w:p w:rsidR="009841C9" w:rsidRDefault="005A2616" w:rsidP="0019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готувати пропозиції щодо підвищення ефективності впровадження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принципів академічної доброчесності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освітню та науково-методичну діяльність;</w:t>
      </w:r>
    </w:p>
    <w:p w:rsidR="009841C9" w:rsidRPr="005A2616" w:rsidRDefault="005A2616" w:rsidP="005A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 рекомендації та консультації щодо способів і шляхів 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ефективного дотримання норм цього Положення.</w:t>
      </w:r>
      <w:bookmarkStart w:id="0" w:name="_gjdgxs" w:colFirst="0" w:colLast="0"/>
      <w:bookmarkEnd w:id="0"/>
    </w:p>
    <w:p w:rsidR="009841C9" w:rsidRDefault="005A2616" w:rsidP="00195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VI. Прикінцеві положення</w:t>
      </w:r>
    </w:p>
    <w:p w:rsidR="009841C9" w:rsidRDefault="005A2616" w:rsidP="00195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6.1.Положення схвалюється педагогічною радою закладу більшістю голосів і наб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ирає чинності з моменту схвалення та введення в дію наказом керівника закладу.</w:t>
      </w:r>
    </w:p>
    <w:p w:rsidR="009841C9" w:rsidRPr="005A2616" w:rsidRDefault="005A2616" w:rsidP="005A26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6.2. Зміни та доповнення до Положення можуть вноситися всіма учасниками освітнього процесу після розгляду та схвалення педагогічною радою та вводяться в дію наказом керівника закладу</w:t>
      </w:r>
      <w:bookmarkStart w:id="1" w:name="_GoBack"/>
      <w:bookmarkEnd w:id="1"/>
    </w:p>
    <w:sectPr w:rsidR="009841C9" w:rsidRPr="005A261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C9"/>
    <w:rsid w:val="0019553C"/>
    <w:rsid w:val="003C4387"/>
    <w:rsid w:val="005A2616"/>
    <w:rsid w:val="00707E43"/>
    <w:rsid w:val="0079795A"/>
    <w:rsid w:val="009621C8"/>
    <w:rsid w:val="009841C9"/>
    <w:rsid w:val="00E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D2BF-0AE4-40F5-B07B-DD46202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10725</Words>
  <Characters>6114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Oxana</cp:lastModifiedBy>
  <cp:revision>2</cp:revision>
  <dcterms:created xsi:type="dcterms:W3CDTF">2021-12-10T11:59:00Z</dcterms:created>
  <dcterms:modified xsi:type="dcterms:W3CDTF">2021-12-10T13:26:00Z</dcterms:modified>
</cp:coreProperties>
</file>